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8597E">
      <w:pPr>
        <w:ind w:firstLine="2160" w:firstLineChars="600"/>
        <w:rPr>
          <w:rFonts w:ascii="微软雅黑" w:hAnsi="微软雅黑" w:eastAsia="微软雅黑"/>
          <w:sz w:val="36"/>
          <w:szCs w:val="32"/>
        </w:rPr>
      </w:pPr>
      <w:bookmarkStart w:id="4" w:name="_GoBack"/>
      <w:bookmarkEnd w:id="4"/>
    </w:p>
    <w:p w14:paraId="1BABF8F3">
      <w:pPr>
        <w:ind w:firstLine="2160" w:firstLineChars="600"/>
        <w:rPr>
          <w:rFonts w:ascii="微软雅黑" w:hAnsi="微软雅黑" w:eastAsia="微软雅黑"/>
          <w:sz w:val="36"/>
          <w:szCs w:val="32"/>
        </w:rPr>
      </w:pPr>
    </w:p>
    <w:p w14:paraId="63D6881E">
      <w:pPr>
        <w:ind w:firstLine="0" w:firstLineChars="0"/>
        <w:jc w:val="center"/>
        <w:rPr>
          <w:rFonts w:ascii="微软雅黑" w:hAnsi="微软雅黑" w:eastAsia="微软雅黑"/>
          <w:sz w:val="36"/>
          <w:szCs w:val="32"/>
        </w:rPr>
      </w:pPr>
      <w:r>
        <w:rPr>
          <w:rFonts w:hint="eastAsia" w:ascii="微软雅黑" w:hAnsi="微软雅黑" w:eastAsia="微软雅黑"/>
          <w:sz w:val="36"/>
          <w:szCs w:val="32"/>
        </w:rPr>
        <w:t xml:space="preserve"> </w:t>
      </w:r>
      <w:r>
        <w:rPr>
          <w:rFonts w:ascii="微软雅黑" w:hAnsi="微软雅黑" w:eastAsia="微软雅黑"/>
          <w:sz w:val="36"/>
          <w:szCs w:val="32"/>
        </w:rPr>
        <w:t xml:space="preserve">    </w:t>
      </w:r>
    </w:p>
    <w:p w14:paraId="7EB7BB6B">
      <w:pPr>
        <w:ind w:firstLine="0" w:firstLineChars="0"/>
      </w:pPr>
    </w:p>
    <w:p w14:paraId="699DFF90">
      <w:pPr>
        <w:ind w:firstLine="0" w:firstLineChars="0"/>
        <w:jc w:val="center"/>
        <w:rPr>
          <w:rFonts w:eastAsia="仿宋_GB2312"/>
          <w:sz w:val="96"/>
        </w:rPr>
      </w:pPr>
      <w:r>
        <w:rPr>
          <w:rFonts w:hint="eastAsia" w:eastAsia="仿宋_GB2312"/>
          <w:sz w:val="96"/>
        </w:rPr>
        <w:t>产品规格书</w:t>
      </w:r>
    </w:p>
    <w:p w14:paraId="6BB397BA">
      <w:pPr>
        <w:ind w:firstLine="0" w:firstLineChars="0"/>
        <w:jc w:val="center"/>
        <w:rPr>
          <w:sz w:val="96"/>
        </w:rPr>
      </w:pPr>
    </w:p>
    <w:p w14:paraId="63D0AA49">
      <w:pPr>
        <w:ind w:firstLine="0" w:firstLineChars="0"/>
        <w:jc w:val="center"/>
        <w:rPr>
          <w:rFonts w:ascii="仿宋_GB2312" w:eastAsia="仿宋_GB2312"/>
          <w:sz w:val="32"/>
          <w:szCs w:val="32"/>
          <w:u w:val="single"/>
        </w:rPr>
      </w:pPr>
      <w:r>
        <w:rPr>
          <w:rFonts w:hint="eastAsia" w:ascii="仿宋_GB2312" w:eastAsia="仿宋_GB2312"/>
          <w:b/>
          <w:bCs/>
          <w:sz w:val="32"/>
          <w:szCs w:val="32"/>
        </w:rPr>
        <w:t>产品名称</w:t>
      </w:r>
      <w:r>
        <w:rPr>
          <w:rFonts w:hint="eastAsia" w:ascii="仿宋_GB2312" w:eastAsia="仿宋_GB2312"/>
          <w:sz w:val="32"/>
          <w:szCs w:val="32"/>
        </w:rPr>
        <w:t xml:space="preserve">： </w:t>
      </w:r>
      <w:r>
        <w:rPr>
          <w:rFonts w:hint="eastAsia" w:ascii="仿宋_GB2312" w:eastAsia="仿宋_GB2312"/>
          <w:sz w:val="32"/>
          <w:szCs w:val="32"/>
          <w:u w:val="single"/>
        </w:rPr>
        <w:t xml:space="preserve">  红外测温模块</w:t>
      </w:r>
      <w:r>
        <w:rPr>
          <w:rFonts w:ascii="仿宋_GB2312" w:eastAsia="仿宋_GB2312"/>
          <w:sz w:val="32"/>
          <w:szCs w:val="32"/>
          <w:u w:val="single"/>
        </w:rPr>
        <w:t xml:space="preserve">  </w:t>
      </w:r>
    </w:p>
    <w:p w14:paraId="5721AC21">
      <w:pPr>
        <w:ind w:firstLine="0" w:firstLineChars="0"/>
        <w:jc w:val="center"/>
        <w:rPr>
          <w:rFonts w:ascii="仿宋_GB2312" w:eastAsia="仿宋_GB2312"/>
          <w:sz w:val="32"/>
          <w:szCs w:val="32"/>
        </w:rPr>
      </w:pPr>
      <w:r>
        <w:rPr>
          <w:rFonts w:hint="eastAsia" w:ascii="仿宋_GB2312" w:eastAsia="仿宋_GB2312"/>
          <w:b/>
          <w:bCs/>
          <w:sz w:val="32"/>
          <w:szCs w:val="32"/>
        </w:rPr>
        <w:t>产品</w:t>
      </w:r>
      <w:r>
        <w:rPr>
          <w:rFonts w:hint="eastAsia" w:ascii="仿宋_GB2312" w:eastAsia="仿宋_GB2312"/>
          <w:b/>
          <w:bCs/>
          <w:sz w:val="32"/>
          <w:szCs w:val="32"/>
          <w:lang w:val="en-US" w:eastAsia="zh-CN"/>
        </w:rPr>
        <w:t>型</w:t>
      </w:r>
      <w:r>
        <w:rPr>
          <w:rFonts w:hint="eastAsia" w:ascii="仿宋_GB2312" w:eastAsia="仿宋_GB2312"/>
          <w:b/>
          <w:bCs/>
          <w:sz w:val="32"/>
          <w:szCs w:val="32"/>
        </w:rPr>
        <w:t>号</w:t>
      </w:r>
      <w:r>
        <w:rPr>
          <w:rFonts w:hint="eastAsia" w:ascii="仿宋_GB2312" w:eastAsia="仿宋_GB2312"/>
          <w:sz w:val="32"/>
          <w:szCs w:val="32"/>
        </w:rPr>
        <w:t>：</w:t>
      </w:r>
      <w:r>
        <w:rPr>
          <w:rFonts w:hint="eastAsia" w:ascii="仿宋_GB2312" w:eastAsia="仿宋_GB2312"/>
          <w:sz w:val="32"/>
          <w:szCs w:val="32"/>
          <w:u w:val="single"/>
        </w:rPr>
        <w:t xml:space="preserve">   YJM-TIS-1024</w:t>
      </w:r>
      <w:r>
        <w:rPr>
          <w:rFonts w:ascii="仿宋_GB2312" w:eastAsia="仿宋_GB2312"/>
          <w:sz w:val="32"/>
          <w:szCs w:val="32"/>
          <w:u w:val="single"/>
        </w:rPr>
        <w:t xml:space="preserve">  </w:t>
      </w:r>
    </w:p>
    <w:p w14:paraId="31DDE816">
      <w:pPr>
        <w:tabs>
          <w:tab w:val="left" w:pos="3240"/>
        </w:tabs>
        <w:ind w:firstLine="0" w:firstLineChars="0"/>
        <w:jc w:val="center"/>
        <w:rPr>
          <w:sz w:val="40"/>
        </w:rPr>
      </w:pPr>
    </w:p>
    <w:tbl>
      <w:tblPr>
        <w:tblStyle w:val="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4"/>
        <w:gridCol w:w="1199"/>
        <w:gridCol w:w="2737"/>
        <w:gridCol w:w="1784"/>
        <w:gridCol w:w="1334"/>
      </w:tblGrid>
      <w:tr w14:paraId="4923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954" w:type="dxa"/>
            <w:vAlign w:val="center"/>
          </w:tcPr>
          <w:p w14:paraId="16159E44">
            <w:pPr>
              <w:tabs>
                <w:tab w:val="left" w:pos="1185"/>
              </w:tabs>
              <w:ind w:firstLine="0" w:firstLineChars="0"/>
              <w:jc w:val="center"/>
              <w:rPr>
                <w:b/>
                <w:bCs/>
                <w:sz w:val="20"/>
              </w:rPr>
            </w:pPr>
            <w:r>
              <w:rPr>
                <w:rFonts w:hint="eastAsia"/>
                <w:b/>
                <w:bCs/>
                <w:sz w:val="20"/>
              </w:rPr>
              <w:t>版 本</w:t>
            </w:r>
          </w:p>
        </w:tc>
        <w:tc>
          <w:tcPr>
            <w:tcW w:w="1199" w:type="dxa"/>
            <w:vAlign w:val="center"/>
          </w:tcPr>
          <w:p w14:paraId="064EBEB9">
            <w:pPr>
              <w:tabs>
                <w:tab w:val="left" w:pos="1185"/>
              </w:tabs>
              <w:ind w:firstLine="0" w:firstLineChars="0"/>
              <w:jc w:val="center"/>
              <w:rPr>
                <w:b/>
                <w:bCs/>
                <w:sz w:val="20"/>
              </w:rPr>
            </w:pPr>
            <w:r>
              <w:rPr>
                <w:rFonts w:hint="eastAsia"/>
                <w:b/>
                <w:bCs/>
                <w:sz w:val="20"/>
              </w:rPr>
              <w:t>日 期</w:t>
            </w:r>
          </w:p>
        </w:tc>
        <w:tc>
          <w:tcPr>
            <w:tcW w:w="2737" w:type="dxa"/>
            <w:vAlign w:val="center"/>
          </w:tcPr>
          <w:p w14:paraId="526A4490">
            <w:pPr>
              <w:autoSpaceDE w:val="0"/>
              <w:autoSpaceDN w:val="0"/>
              <w:adjustRightInd w:val="0"/>
              <w:ind w:firstLine="0" w:firstLineChars="0"/>
              <w:jc w:val="center"/>
              <w:rPr>
                <w:b/>
                <w:bCs/>
                <w:sz w:val="20"/>
              </w:rPr>
            </w:pPr>
            <w:r>
              <w:rPr>
                <w:rFonts w:hint="eastAsia"/>
                <w:b/>
                <w:bCs/>
                <w:sz w:val="20"/>
              </w:rPr>
              <w:t>版本更新记录</w:t>
            </w:r>
          </w:p>
        </w:tc>
        <w:tc>
          <w:tcPr>
            <w:tcW w:w="1784" w:type="dxa"/>
            <w:vAlign w:val="center"/>
          </w:tcPr>
          <w:p w14:paraId="794C9B2C">
            <w:pPr>
              <w:tabs>
                <w:tab w:val="left" w:pos="1185"/>
              </w:tabs>
              <w:ind w:firstLine="0" w:firstLineChars="0"/>
              <w:jc w:val="center"/>
              <w:rPr>
                <w:b/>
                <w:bCs/>
                <w:sz w:val="20"/>
              </w:rPr>
            </w:pPr>
            <w:r>
              <w:rPr>
                <w:rFonts w:hint="eastAsia"/>
                <w:b/>
                <w:bCs/>
                <w:sz w:val="20"/>
              </w:rPr>
              <w:t>固件版本</w:t>
            </w:r>
          </w:p>
        </w:tc>
        <w:tc>
          <w:tcPr>
            <w:tcW w:w="1334" w:type="dxa"/>
            <w:vAlign w:val="center"/>
          </w:tcPr>
          <w:p w14:paraId="0AE9DF2C">
            <w:pPr>
              <w:tabs>
                <w:tab w:val="left" w:pos="1185"/>
              </w:tabs>
              <w:ind w:firstLine="0" w:firstLineChars="0"/>
              <w:jc w:val="center"/>
              <w:rPr>
                <w:rFonts w:hint="default" w:eastAsia="宋体"/>
                <w:b/>
                <w:bCs/>
                <w:sz w:val="20"/>
                <w:lang w:val="en-US" w:eastAsia="zh-CN"/>
              </w:rPr>
            </w:pPr>
            <w:r>
              <w:rPr>
                <w:rFonts w:hint="eastAsia"/>
                <w:b/>
                <w:bCs/>
                <w:sz w:val="20"/>
                <w:lang w:val="en-US" w:eastAsia="zh-CN"/>
              </w:rPr>
              <w:t>编号</w:t>
            </w:r>
          </w:p>
        </w:tc>
      </w:tr>
      <w:tr w14:paraId="5936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954" w:type="dxa"/>
            <w:vAlign w:val="center"/>
          </w:tcPr>
          <w:p w14:paraId="6C8B3F42">
            <w:pPr>
              <w:tabs>
                <w:tab w:val="left" w:pos="1185"/>
              </w:tabs>
              <w:ind w:firstLine="0" w:firstLineChars="0"/>
              <w:jc w:val="center"/>
              <w:rPr>
                <w:rFonts w:eastAsia="华文行楷"/>
                <w:sz w:val="20"/>
              </w:rPr>
            </w:pPr>
            <w:r>
              <w:rPr>
                <w:rFonts w:eastAsia="华文行楷"/>
                <w:sz w:val="20"/>
              </w:rPr>
              <w:t>B</w:t>
            </w:r>
          </w:p>
        </w:tc>
        <w:tc>
          <w:tcPr>
            <w:tcW w:w="1199" w:type="dxa"/>
            <w:vAlign w:val="center"/>
          </w:tcPr>
          <w:p w14:paraId="3506B9D8">
            <w:pPr>
              <w:widowControl/>
              <w:ind w:firstLine="0" w:firstLineChars="0"/>
              <w:jc w:val="center"/>
              <w:rPr>
                <w:rFonts w:eastAsia="华文行楷"/>
                <w:sz w:val="20"/>
              </w:rPr>
            </w:pPr>
            <w:r>
              <w:rPr>
                <w:rFonts w:eastAsia="华文行楷"/>
                <w:sz w:val="20"/>
              </w:rPr>
              <w:t>2020</w:t>
            </w:r>
            <w:r>
              <w:rPr>
                <w:rFonts w:hint="eastAsia" w:eastAsia="华文行楷"/>
                <w:sz w:val="20"/>
              </w:rPr>
              <w:t>-</w:t>
            </w:r>
            <w:r>
              <w:rPr>
                <w:rFonts w:eastAsia="华文行楷"/>
                <w:sz w:val="20"/>
              </w:rPr>
              <w:t>05</w:t>
            </w:r>
            <w:r>
              <w:rPr>
                <w:rFonts w:hint="eastAsia" w:eastAsia="华文行楷"/>
                <w:sz w:val="20"/>
              </w:rPr>
              <w:t>-</w:t>
            </w:r>
            <w:r>
              <w:rPr>
                <w:rFonts w:eastAsia="华文行楷"/>
                <w:sz w:val="20"/>
              </w:rPr>
              <w:t>12</w:t>
            </w:r>
          </w:p>
        </w:tc>
        <w:tc>
          <w:tcPr>
            <w:tcW w:w="2737" w:type="dxa"/>
            <w:vAlign w:val="center"/>
          </w:tcPr>
          <w:p w14:paraId="5E14587A">
            <w:pPr>
              <w:tabs>
                <w:tab w:val="left" w:pos="1185"/>
              </w:tabs>
              <w:ind w:firstLine="0" w:firstLineChars="0"/>
              <w:jc w:val="center"/>
              <w:rPr>
                <w:rFonts w:eastAsia="华文行楷"/>
                <w:sz w:val="20"/>
              </w:rPr>
            </w:pPr>
            <w:r>
              <w:rPr>
                <w:rFonts w:hint="eastAsia" w:ascii="宋体" w:hAnsi="宋体"/>
                <w:sz w:val="20"/>
              </w:rPr>
              <w:t>固件更新</w:t>
            </w:r>
          </w:p>
        </w:tc>
        <w:tc>
          <w:tcPr>
            <w:tcW w:w="1784" w:type="dxa"/>
            <w:vAlign w:val="center"/>
          </w:tcPr>
          <w:p w14:paraId="4D932553">
            <w:pPr>
              <w:tabs>
                <w:tab w:val="left" w:pos="1185"/>
              </w:tabs>
              <w:ind w:firstLine="0" w:firstLineChars="0"/>
              <w:jc w:val="center"/>
              <w:rPr>
                <w:rFonts w:eastAsia="华文行楷"/>
                <w:sz w:val="20"/>
              </w:rPr>
            </w:pPr>
            <w:r>
              <w:rPr>
                <w:rFonts w:eastAsia="华文行楷"/>
                <w:sz w:val="20"/>
              </w:rPr>
              <w:t>V2.1.200512</w:t>
            </w:r>
          </w:p>
        </w:tc>
        <w:tc>
          <w:tcPr>
            <w:tcW w:w="1334" w:type="dxa"/>
            <w:vAlign w:val="center"/>
          </w:tcPr>
          <w:p w14:paraId="210BB54D">
            <w:pPr>
              <w:tabs>
                <w:tab w:val="left" w:pos="1185"/>
              </w:tabs>
              <w:ind w:firstLine="0" w:firstLineChars="0"/>
              <w:jc w:val="center"/>
              <w:rPr>
                <w:rFonts w:ascii="宋体" w:hAnsi="宋体"/>
                <w:sz w:val="20"/>
              </w:rPr>
            </w:pPr>
            <w:r>
              <w:rPr>
                <w:rFonts w:hint="eastAsia" w:ascii="宋体" w:hAnsi="宋体"/>
                <w:sz w:val="20"/>
              </w:rPr>
              <w:t>L</w:t>
            </w:r>
            <w:r>
              <w:rPr>
                <w:rFonts w:ascii="宋体" w:hAnsi="宋体"/>
                <w:sz w:val="20"/>
              </w:rPr>
              <w:t xml:space="preserve">5.0 </w:t>
            </w:r>
          </w:p>
        </w:tc>
      </w:tr>
      <w:tr w14:paraId="12F3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954" w:type="dxa"/>
            <w:vAlign w:val="center"/>
          </w:tcPr>
          <w:p w14:paraId="2DB2749D">
            <w:pPr>
              <w:tabs>
                <w:tab w:val="left" w:pos="1185"/>
              </w:tabs>
              <w:ind w:firstLine="0" w:firstLineChars="0"/>
              <w:jc w:val="center"/>
              <w:rPr>
                <w:rFonts w:eastAsia="华文行楷"/>
                <w:sz w:val="20"/>
              </w:rPr>
            </w:pPr>
          </w:p>
        </w:tc>
        <w:tc>
          <w:tcPr>
            <w:tcW w:w="1199" w:type="dxa"/>
            <w:vAlign w:val="center"/>
          </w:tcPr>
          <w:p w14:paraId="32308327">
            <w:pPr>
              <w:widowControl/>
              <w:ind w:firstLine="0" w:firstLineChars="0"/>
              <w:jc w:val="center"/>
              <w:rPr>
                <w:rFonts w:eastAsia="华文行楷"/>
                <w:sz w:val="20"/>
              </w:rPr>
            </w:pPr>
          </w:p>
        </w:tc>
        <w:tc>
          <w:tcPr>
            <w:tcW w:w="2737" w:type="dxa"/>
            <w:vAlign w:val="center"/>
          </w:tcPr>
          <w:p w14:paraId="0A243A06">
            <w:pPr>
              <w:tabs>
                <w:tab w:val="left" w:pos="1185"/>
              </w:tabs>
              <w:ind w:firstLine="0" w:firstLineChars="0"/>
              <w:jc w:val="center"/>
              <w:rPr>
                <w:rFonts w:ascii="宋体" w:hAnsi="宋体"/>
                <w:sz w:val="20"/>
              </w:rPr>
            </w:pPr>
          </w:p>
        </w:tc>
        <w:tc>
          <w:tcPr>
            <w:tcW w:w="1784" w:type="dxa"/>
            <w:vAlign w:val="center"/>
          </w:tcPr>
          <w:p w14:paraId="2AD2BD44">
            <w:pPr>
              <w:tabs>
                <w:tab w:val="left" w:pos="1185"/>
              </w:tabs>
              <w:ind w:firstLine="0" w:firstLineChars="0"/>
              <w:jc w:val="center"/>
              <w:rPr>
                <w:rFonts w:eastAsia="华文行楷"/>
                <w:sz w:val="20"/>
              </w:rPr>
            </w:pPr>
          </w:p>
        </w:tc>
        <w:tc>
          <w:tcPr>
            <w:tcW w:w="1334" w:type="dxa"/>
            <w:vAlign w:val="center"/>
          </w:tcPr>
          <w:p w14:paraId="71B39F4F">
            <w:pPr>
              <w:tabs>
                <w:tab w:val="left" w:pos="1185"/>
              </w:tabs>
              <w:ind w:firstLine="0" w:firstLineChars="0"/>
              <w:jc w:val="center"/>
              <w:rPr>
                <w:rFonts w:eastAsia="华文行楷"/>
                <w:sz w:val="20"/>
              </w:rPr>
            </w:pPr>
          </w:p>
        </w:tc>
      </w:tr>
      <w:tr w14:paraId="6E53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954" w:type="dxa"/>
            <w:vAlign w:val="center"/>
          </w:tcPr>
          <w:p w14:paraId="24EB7589">
            <w:pPr>
              <w:tabs>
                <w:tab w:val="left" w:pos="1185"/>
              </w:tabs>
              <w:ind w:firstLine="0" w:firstLineChars="0"/>
              <w:jc w:val="center"/>
              <w:rPr>
                <w:rFonts w:eastAsia="华文行楷"/>
                <w:sz w:val="20"/>
              </w:rPr>
            </w:pPr>
          </w:p>
        </w:tc>
        <w:tc>
          <w:tcPr>
            <w:tcW w:w="1199" w:type="dxa"/>
            <w:vAlign w:val="center"/>
          </w:tcPr>
          <w:p w14:paraId="7808BE91">
            <w:pPr>
              <w:tabs>
                <w:tab w:val="left" w:pos="1185"/>
              </w:tabs>
              <w:ind w:firstLine="0" w:firstLineChars="0"/>
              <w:jc w:val="center"/>
              <w:rPr>
                <w:rFonts w:eastAsia="华文行楷"/>
                <w:sz w:val="20"/>
              </w:rPr>
            </w:pPr>
          </w:p>
        </w:tc>
        <w:tc>
          <w:tcPr>
            <w:tcW w:w="2737" w:type="dxa"/>
            <w:vAlign w:val="center"/>
          </w:tcPr>
          <w:p w14:paraId="0283AA8E">
            <w:pPr>
              <w:tabs>
                <w:tab w:val="left" w:pos="1185"/>
              </w:tabs>
              <w:ind w:firstLine="0" w:firstLineChars="0"/>
              <w:jc w:val="center"/>
              <w:rPr>
                <w:rFonts w:ascii="宋体" w:hAnsi="宋体"/>
                <w:sz w:val="20"/>
              </w:rPr>
            </w:pPr>
          </w:p>
        </w:tc>
        <w:tc>
          <w:tcPr>
            <w:tcW w:w="1784" w:type="dxa"/>
            <w:vAlign w:val="center"/>
          </w:tcPr>
          <w:p w14:paraId="1032B007">
            <w:pPr>
              <w:tabs>
                <w:tab w:val="left" w:pos="1185"/>
              </w:tabs>
              <w:ind w:firstLine="0" w:firstLineChars="0"/>
              <w:jc w:val="center"/>
              <w:rPr>
                <w:rFonts w:ascii="宋体" w:hAnsi="宋体"/>
                <w:sz w:val="20"/>
              </w:rPr>
            </w:pPr>
          </w:p>
        </w:tc>
        <w:tc>
          <w:tcPr>
            <w:tcW w:w="1334" w:type="dxa"/>
            <w:vAlign w:val="center"/>
          </w:tcPr>
          <w:p w14:paraId="0397B6FE">
            <w:pPr>
              <w:tabs>
                <w:tab w:val="left" w:pos="1185"/>
              </w:tabs>
              <w:ind w:firstLine="0" w:firstLineChars="0"/>
              <w:jc w:val="center"/>
              <w:rPr>
                <w:rFonts w:ascii="宋体" w:hAnsi="宋体"/>
                <w:sz w:val="20"/>
              </w:rPr>
            </w:pPr>
          </w:p>
        </w:tc>
      </w:tr>
    </w:tbl>
    <w:p w14:paraId="5CB295F1">
      <w:pPr>
        <w:widowControl/>
        <w:tabs>
          <w:tab w:val="center" w:pos="4153"/>
        </w:tabs>
        <w:spacing w:line="240" w:lineRule="auto"/>
        <w:ind w:firstLine="0" w:firstLineChars="0"/>
        <w:jc w:val="right"/>
        <w:rPr>
          <w:b/>
          <w:bCs/>
          <w:sz w:val="22"/>
          <w:szCs w:val="21"/>
        </w:rPr>
      </w:pPr>
    </w:p>
    <w:p w14:paraId="1C0816AB">
      <w:pPr>
        <w:widowControl/>
        <w:tabs>
          <w:tab w:val="center" w:pos="4153"/>
        </w:tabs>
        <w:spacing w:line="240" w:lineRule="auto"/>
        <w:ind w:firstLine="0" w:firstLineChars="0"/>
        <w:jc w:val="left"/>
        <w:rPr>
          <w:b/>
          <w:bCs/>
          <w:sz w:val="28"/>
          <w:szCs w:val="24"/>
        </w:rPr>
      </w:pPr>
      <w:r>
        <w:rPr>
          <w:sz w:val="28"/>
          <w:szCs w:val="24"/>
        </w:rPr>
        <w:br w:type="page"/>
      </w:r>
    </w:p>
    <w:p w14:paraId="7E81A55A">
      <w:pPr>
        <w:ind w:firstLine="0" w:firstLineChars="0"/>
        <w:rPr>
          <w:b/>
          <w:bCs/>
          <w:sz w:val="28"/>
          <w:szCs w:val="24"/>
        </w:rPr>
      </w:pPr>
      <w:r>
        <w:rPr>
          <w:rFonts w:hint="eastAsia"/>
          <w:b/>
          <w:bCs/>
          <w:sz w:val="28"/>
          <w:szCs w:val="24"/>
        </w:rPr>
        <w:t>一、</w:t>
      </w:r>
      <w:r>
        <w:rPr>
          <w:b/>
          <w:bCs/>
          <w:sz w:val="28"/>
          <w:szCs w:val="24"/>
        </w:rPr>
        <w:tab/>
      </w:r>
      <w:r>
        <w:rPr>
          <w:b/>
          <w:bCs/>
          <w:sz w:val="28"/>
          <w:szCs w:val="24"/>
        </w:rPr>
        <w:t>概述</w:t>
      </w:r>
    </w:p>
    <w:p w14:paraId="4EB15B77">
      <w:pPr>
        <w:ind w:firstLine="0" w:firstLineChars="0"/>
        <w:rPr>
          <w:b/>
          <w:bCs/>
          <w:sz w:val="28"/>
          <w:szCs w:val="24"/>
        </w:rPr>
      </w:pPr>
      <w:r>
        <w:rPr>
          <w:b/>
          <w:bCs/>
          <w:sz w:val="28"/>
          <w:szCs w:val="24"/>
        </w:rPr>
        <w:t>1.</w:t>
      </w:r>
      <w:r>
        <w:rPr>
          <w:b/>
          <w:bCs/>
          <w:sz w:val="28"/>
          <w:szCs w:val="24"/>
        </w:rPr>
        <w:tab/>
      </w:r>
      <w:r>
        <w:rPr>
          <w:b/>
          <w:bCs/>
          <w:sz w:val="28"/>
          <w:szCs w:val="24"/>
        </w:rPr>
        <w:t>产品介绍</w:t>
      </w:r>
    </w:p>
    <w:p w14:paraId="050EC21F">
      <w:pPr>
        <w:ind w:firstLine="480"/>
      </w:pPr>
      <w:r>
        <w:rPr>
          <w:rFonts w:hint="eastAsia"/>
        </w:rPr>
        <w:t>YJM-TIS-1024</w:t>
      </w:r>
      <w:r>
        <w:rPr>
          <w:rFonts w:hint="eastAsia"/>
          <w:lang w:val="en-US" w:eastAsia="zh-CN"/>
        </w:rPr>
        <w:t>红外测温</w:t>
      </w:r>
      <w:r>
        <w:rPr>
          <w:rFonts w:hint="eastAsia"/>
        </w:rPr>
        <w:t>模块</w:t>
      </w:r>
      <w:r>
        <w:t>的主要功能是利用红外传感器进行</w:t>
      </w:r>
      <w:r>
        <w:rPr>
          <w:rFonts w:hint="eastAsia"/>
        </w:rPr>
        <w:t>测量</w:t>
      </w:r>
      <w:r>
        <w:t>区域温度，并利用测量到的温度值识别区域内的人体热源信息，</w:t>
      </w:r>
      <w:r>
        <w:rPr>
          <w:rFonts w:hint="eastAsia"/>
        </w:rPr>
        <w:t>根据检测到的人体表面温度，通过算法</w:t>
      </w:r>
      <w:r>
        <w:t>输出识别到的人体</w:t>
      </w:r>
      <w:r>
        <w:rPr>
          <w:rFonts w:hint="eastAsia"/>
        </w:rPr>
        <w:t>温度</w:t>
      </w:r>
      <w:r>
        <w:t>信息。</w:t>
      </w:r>
    </w:p>
    <w:p w14:paraId="2239C33B">
      <w:pPr>
        <w:ind w:firstLine="0" w:firstLineChars="0"/>
        <w:rPr>
          <w:b/>
          <w:bCs/>
          <w:sz w:val="28"/>
          <w:szCs w:val="24"/>
        </w:rPr>
      </w:pPr>
      <w:r>
        <w:rPr>
          <w:b/>
          <w:bCs/>
          <w:sz w:val="28"/>
          <w:szCs w:val="24"/>
        </w:rPr>
        <w:t>2.</w:t>
      </w:r>
      <w:r>
        <w:rPr>
          <w:b/>
          <w:bCs/>
          <w:sz w:val="28"/>
          <w:szCs w:val="24"/>
        </w:rPr>
        <w:tab/>
      </w:r>
      <w:r>
        <w:rPr>
          <w:b/>
          <w:bCs/>
          <w:sz w:val="28"/>
          <w:szCs w:val="24"/>
        </w:rPr>
        <w:t>应用领域</w:t>
      </w:r>
    </w:p>
    <w:p w14:paraId="1D03691B">
      <w:pPr>
        <w:ind w:firstLine="480"/>
      </w:pPr>
      <w:r>
        <w:rPr>
          <w:rFonts w:hint="eastAsia"/>
        </w:rPr>
        <w:t>该模块主要应用于近距离（5</w:t>
      </w:r>
      <w:r>
        <w:t>0CM</w:t>
      </w:r>
      <w:r>
        <w:rPr>
          <w:rFonts w:hint="eastAsia"/>
        </w:rPr>
        <w:t>以内）温度检测，其安装环境、室温要求及相关技术指标见下文。</w:t>
      </w:r>
    </w:p>
    <w:p w14:paraId="1887EAE2">
      <w:pPr>
        <w:snapToGrid w:val="0"/>
        <w:ind w:firstLine="0" w:firstLineChars="0"/>
        <w:jc w:val="center"/>
        <w:rPr>
          <w:sz w:val="28"/>
          <w:szCs w:val="24"/>
        </w:rPr>
      </w:pPr>
      <w:r>
        <w:rPr>
          <w:rFonts w:hint="eastAsia"/>
          <w:sz w:val="28"/>
          <w:szCs w:val="24"/>
        </w:rPr>
        <w:t xml:space="preserve"> </w:t>
      </w:r>
      <w:r>
        <w:rPr>
          <w:sz w:val="28"/>
          <w:szCs w:val="24"/>
        </w:rPr>
        <w:t xml:space="preserve"> </w:t>
      </w:r>
      <w:r>
        <w:rPr>
          <w:rFonts w:hint="eastAsia"/>
          <w:sz w:val="28"/>
          <w:szCs w:val="24"/>
        </w:rPr>
        <w:t xml:space="preserve"> </w:t>
      </w:r>
      <w:r>
        <w:rPr>
          <w:sz w:val="28"/>
          <w:szCs w:val="24"/>
        </w:rPr>
        <w:t xml:space="preserve"> </w:t>
      </w:r>
      <w:r>
        <w:rPr>
          <w:sz w:val="28"/>
          <w:szCs w:val="24"/>
        </w:rPr>
        <w:drawing>
          <wp:inline distT="0" distB="0" distL="0" distR="0">
            <wp:extent cx="1771650" cy="8883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l="33383" t="42099" r="34518" b="36436"/>
                    <a:stretch>
                      <a:fillRect/>
                    </a:stretch>
                  </pic:blipFill>
                  <pic:spPr>
                    <a:xfrm>
                      <a:off x="0" y="0"/>
                      <a:ext cx="1798045" cy="901790"/>
                    </a:xfrm>
                    <a:prstGeom prst="rect">
                      <a:avLst/>
                    </a:prstGeom>
                  </pic:spPr>
                </pic:pic>
              </a:graphicData>
            </a:graphic>
          </wp:inline>
        </w:drawing>
      </w:r>
      <w:r>
        <w:rPr>
          <w:sz w:val="28"/>
          <w:szCs w:val="24"/>
        </w:rPr>
        <w:t xml:space="preserve">       </w:t>
      </w:r>
      <w:r>
        <w:rPr>
          <w:sz w:val="28"/>
          <w:szCs w:val="24"/>
        </w:rPr>
        <w:drawing>
          <wp:inline distT="0" distB="0" distL="0" distR="0">
            <wp:extent cx="1750695" cy="894715"/>
            <wp:effectExtent l="0" t="0" r="190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4173" t="42230" r="35111" b="36831"/>
                    <a:stretch>
                      <a:fillRect/>
                    </a:stretch>
                  </pic:blipFill>
                  <pic:spPr>
                    <a:xfrm>
                      <a:off x="0" y="0"/>
                      <a:ext cx="1759815" cy="899713"/>
                    </a:xfrm>
                    <a:prstGeom prst="rect">
                      <a:avLst/>
                    </a:prstGeom>
                  </pic:spPr>
                </pic:pic>
              </a:graphicData>
            </a:graphic>
          </wp:inline>
        </w:drawing>
      </w:r>
    </w:p>
    <w:p w14:paraId="7532998A">
      <w:pPr>
        <w:pStyle w:val="8"/>
        <w:spacing w:line="276" w:lineRule="auto"/>
        <w:ind w:left="420" w:firstLine="0" w:firstLineChars="0"/>
        <w:jc w:val="center"/>
        <w:rPr>
          <w:rFonts w:eastAsia="楷体"/>
          <w:color w:val="000000"/>
          <w:kern w:val="0"/>
        </w:rPr>
      </w:pPr>
      <w:r>
        <w:rPr>
          <w:rFonts w:eastAsia="楷体"/>
          <w:color w:val="000000"/>
          <w:kern w:val="0"/>
        </w:rPr>
        <w:t>图</w:t>
      </w:r>
      <w:r>
        <w:rPr>
          <w:rFonts w:eastAsia="楷体"/>
          <w:color w:val="000000"/>
          <w:kern w:val="0"/>
        </w:rPr>
        <w:fldChar w:fldCharType="begin"/>
      </w:r>
      <w:r>
        <w:rPr>
          <w:rFonts w:eastAsia="楷体"/>
          <w:color w:val="000000"/>
          <w:kern w:val="0"/>
        </w:rPr>
        <w:instrText xml:space="preserve"> SEQ 图 \* ARABIC </w:instrText>
      </w:r>
      <w:r>
        <w:rPr>
          <w:rFonts w:eastAsia="楷体"/>
          <w:color w:val="000000"/>
          <w:kern w:val="0"/>
        </w:rPr>
        <w:fldChar w:fldCharType="separate"/>
      </w:r>
      <w:r>
        <w:rPr>
          <w:rFonts w:eastAsia="楷体"/>
          <w:color w:val="000000"/>
          <w:kern w:val="0"/>
        </w:rPr>
        <w:t>1</w:t>
      </w:r>
      <w:r>
        <w:rPr>
          <w:rFonts w:eastAsia="楷体"/>
          <w:color w:val="000000"/>
          <w:kern w:val="0"/>
        </w:rPr>
        <w:fldChar w:fldCharType="end"/>
      </w:r>
      <w:r>
        <w:rPr>
          <w:rFonts w:hint="eastAsia" w:eastAsia="楷体"/>
          <w:color w:val="000000"/>
          <w:kern w:val="0"/>
        </w:rPr>
        <w:t xml:space="preserve">  模块示意图 （左边正面，右边反面）</w:t>
      </w:r>
    </w:p>
    <w:p w14:paraId="326CC058">
      <w:pPr>
        <w:ind w:firstLine="0" w:firstLineChars="0"/>
        <w:rPr>
          <w:b/>
          <w:bCs/>
          <w:sz w:val="28"/>
          <w:szCs w:val="24"/>
        </w:rPr>
      </w:pPr>
      <w:r>
        <w:rPr>
          <w:rFonts w:hint="eastAsia"/>
          <w:b/>
          <w:bCs/>
          <w:sz w:val="28"/>
          <w:szCs w:val="24"/>
          <w:lang w:val="en-US" w:eastAsia="zh-CN"/>
        </w:rPr>
        <w:t>3</w:t>
      </w:r>
      <w:r>
        <w:rPr>
          <w:b/>
          <w:bCs/>
          <w:sz w:val="28"/>
          <w:szCs w:val="24"/>
        </w:rPr>
        <w:t>.</w:t>
      </w:r>
      <w:r>
        <w:rPr>
          <w:rFonts w:hint="eastAsia"/>
          <w:b/>
          <w:bCs/>
          <w:sz w:val="28"/>
          <w:szCs w:val="24"/>
        </w:rPr>
        <w:t>尺寸规格</w:t>
      </w:r>
    </w:p>
    <w:p w14:paraId="111BCCBC">
      <w:pPr>
        <w:ind w:firstLine="560"/>
        <w:rPr>
          <w:sz w:val="24"/>
          <w:szCs w:val="24"/>
        </w:rPr>
      </w:pPr>
      <w:r>
        <w:rPr>
          <w:rFonts w:hint="eastAsia"/>
          <w:sz w:val="24"/>
          <w:szCs w:val="24"/>
        </w:rPr>
        <w:t>下图为模块外观尺寸图，实际尺寸以生产交付为准。</w:t>
      </w:r>
    </w:p>
    <w:p w14:paraId="1272A90E">
      <w:pPr>
        <w:pStyle w:val="8"/>
        <w:snapToGrid w:val="0"/>
        <w:spacing w:line="240" w:lineRule="auto"/>
        <w:ind w:left="618" w:firstLine="0" w:firstLineChars="0"/>
        <w:rPr>
          <w:szCs w:val="24"/>
        </w:rPr>
      </w:pPr>
      <w:r>
        <w:rPr>
          <w:rFonts w:hint="eastAsia"/>
          <w:szCs w:val="24"/>
        </w:rPr>
        <w:t>（</w:t>
      </w:r>
      <w:r>
        <w:rPr>
          <w:szCs w:val="24"/>
        </w:rPr>
        <w:t>1</w:t>
      </w:r>
      <w:r>
        <w:rPr>
          <w:rFonts w:hint="eastAsia"/>
          <w:szCs w:val="24"/>
        </w:rPr>
        <w:t>）P</w:t>
      </w:r>
      <w:r>
        <w:rPr>
          <w:szCs w:val="24"/>
        </w:rPr>
        <w:t>CB</w:t>
      </w:r>
      <w:r>
        <w:rPr>
          <w:rFonts w:hint="eastAsia"/>
          <w:szCs w:val="24"/>
        </w:rPr>
        <w:t>外形尺寸图</w:t>
      </w:r>
    </w:p>
    <w:p w14:paraId="53CC4A96">
      <w:pPr>
        <w:pStyle w:val="8"/>
        <w:snapToGrid w:val="0"/>
        <w:spacing w:line="240" w:lineRule="auto"/>
        <w:ind w:left="620" w:firstLine="0" w:firstLineChars="0"/>
        <w:jc w:val="center"/>
        <w:rPr>
          <w:b/>
          <w:szCs w:val="24"/>
        </w:rPr>
      </w:pPr>
      <w:r>
        <w:drawing>
          <wp:inline distT="0" distB="0" distL="0" distR="0">
            <wp:extent cx="4059555" cy="2065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b="13012"/>
                    <a:stretch>
                      <a:fillRect/>
                    </a:stretch>
                  </pic:blipFill>
                  <pic:spPr>
                    <a:xfrm>
                      <a:off x="0" y="0"/>
                      <a:ext cx="4059555" cy="2065867"/>
                    </a:xfrm>
                    <a:prstGeom prst="rect">
                      <a:avLst/>
                    </a:prstGeom>
                    <a:noFill/>
                    <a:ln>
                      <a:noFill/>
                    </a:ln>
                  </pic:spPr>
                </pic:pic>
              </a:graphicData>
            </a:graphic>
          </wp:inline>
        </w:drawing>
      </w:r>
    </w:p>
    <w:p w14:paraId="5F5647CA">
      <w:pPr>
        <w:pStyle w:val="8"/>
        <w:snapToGrid w:val="0"/>
        <w:spacing w:line="240" w:lineRule="auto"/>
        <w:ind w:left="420" w:firstLine="0" w:firstLineChars="0"/>
        <w:jc w:val="center"/>
        <w:rPr>
          <w:rFonts w:eastAsia="楷体"/>
          <w:color w:val="000000"/>
          <w:kern w:val="0"/>
        </w:rPr>
      </w:pPr>
      <w:r>
        <w:rPr>
          <w:rFonts w:eastAsia="楷体"/>
          <w:color w:val="000000"/>
          <w:kern w:val="0"/>
        </w:rPr>
        <w:t>图</w:t>
      </w:r>
      <w:r>
        <w:rPr>
          <w:rFonts w:hint="eastAsia" w:eastAsia="楷体"/>
          <w:color w:val="000000"/>
          <w:kern w:val="0"/>
          <w:lang w:val="en-US" w:eastAsia="zh-CN"/>
        </w:rPr>
        <w:t xml:space="preserve">2 </w:t>
      </w:r>
      <w:r>
        <w:rPr>
          <w:rFonts w:hint="eastAsia" w:eastAsia="楷体"/>
          <w:color w:val="000000"/>
          <w:kern w:val="0"/>
        </w:rPr>
        <w:t xml:space="preserve"> P</w:t>
      </w:r>
      <w:r>
        <w:rPr>
          <w:rFonts w:eastAsia="楷体"/>
          <w:color w:val="000000"/>
          <w:kern w:val="0"/>
        </w:rPr>
        <w:t>CB</w:t>
      </w:r>
      <w:r>
        <w:rPr>
          <w:rFonts w:hint="eastAsia" w:eastAsia="楷体"/>
          <w:color w:val="000000"/>
          <w:kern w:val="0"/>
        </w:rPr>
        <w:t>外形尺寸图（</w:t>
      </w:r>
      <w:r>
        <w:rPr>
          <w:rFonts w:hint="eastAsia" w:eastAsia="楷体"/>
          <w:color w:val="000000"/>
          <w:kern w:val="0"/>
          <w:u w:val="single"/>
        </w:rPr>
        <w:t>传感器带外罩</w:t>
      </w:r>
      <w:r>
        <w:rPr>
          <w:rFonts w:hint="eastAsia" w:eastAsia="楷体"/>
          <w:color w:val="000000"/>
          <w:kern w:val="0"/>
        </w:rPr>
        <w:t>）</w:t>
      </w:r>
    </w:p>
    <w:p w14:paraId="34A42BC7">
      <w:pPr>
        <w:pStyle w:val="8"/>
        <w:ind w:left="620" w:firstLine="0" w:firstLineChars="0"/>
        <w:rPr>
          <w:szCs w:val="24"/>
        </w:rPr>
      </w:pPr>
    </w:p>
    <w:p w14:paraId="664B187B">
      <w:pPr>
        <w:pStyle w:val="8"/>
        <w:ind w:left="0" w:leftChars="0" w:firstLine="0" w:firstLineChars="0"/>
        <w:rPr>
          <w:szCs w:val="24"/>
        </w:rPr>
      </w:pPr>
    </w:p>
    <w:p w14:paraId="0C0CEE6C">
      <w:pPr>
        <w:pStyle w:val="8"/>
        <w:ind w:left="620" w:firstLine="0" w:firstLineChars="0"/>
        <w:rPr>
          <w:szCs w:val="24"/>
        </w:rPr>
      </w:pPr>
      <w:r>
        <w:rPr>
          <w:rFonts w:hint="eastAsia"/>
          <w:szCs w:val="24"/>
        </w:rPr>
        <w:t>（</w:t>
      </w:r>
      <w:r>
        <w:rPr>
          <w:szCs w:val="24"/>
        </w:rPr>
        <w:t>2</w:t>
      </w:r>
      <w:r>
        <w:rPr>
          <w:rFonts w:hint="eastAsia"/>
          <w:szCs w:val="24"/>
        </w:rPr>
        <w:t>）P</w:t>
      </w:r>
      <w:r>
        <w:rPr>
          <w:szCs w:val="24"/>
        </w:rPr>
        <w:t>CB</w:t>
      </w:r>
      <w:r>
        <w:rPr>
          <w:rFonts w:hint="eastAsia"/>
          <w:szCs w:val="24"/>
        </w:rPr>
        <w:t>重要器件详细尺寸图</w:t>
      </w:r>
    </w:p>
    <w:p w14:paraId="67235722">
      <w:pPr>
        <w:pStyle w:val="8"/>
        <w:snapToGrid w:val="0"/>
        <w:ind w:left="620" w:firstLine="0" w:firstLineChars="0"/>
        <w:jc w:val="center"/>
        <w:rPr>
          <w:b/>
          <w:szCs w:val="24"/>
        </w:rPr>
      </w:pPr>
      <w:r>
        <w:rPr>
          <w:b/>
          <w:szCs w:val="24"/>
        </w:rPr>
        <w:drawing>
          <wp:inline distT="0" distB="0" distL="0" distR="0">
            <wp:extent cx="2106295" cy="2641600"/>
            <wp:effectExtent l="0" t="0" r="8255" b="635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17">
                      <a:extLst>
                        <a:ext uri="{28A0092B-C50C-407E-A947-70E740481C1C}">
                          <a14:useLocalDpi xmlns:a14="http://schemas.microsoft.com/office/drawing/2010/main" val="0"/>
                        </a:ext>
                      </a:extLst>
                    </a:blip>
                    <a:srcRect l="3331" t="3408" r="3303" b="3527"/>
                    <a:stretch>
                      <a:fillRect/>
                    </a:stretch>
                  </pic:blipFill>
                  <pic:spPr>
                    <a:xfrm>
                      <a:off x="0" y="0"/>
                      <a:ext cx="2106508" cy="2641601"/>
                    </a:xfrm>
                    <a:prstGeom prst="rect">
                      <a:avLst/>
                    </a:prstGeom>
                    <a:noFill/>
                    <a:ln>
                      <a:noFill/>
                    </a:ln>
                  </pic:spPr>
                </pic:pic>
              </a:graphicData>
            </a:graphic>
          </wp:inline>
        </w:drawing>
      </w:r>
    </w:p>
    <w:p w14:paraId="6EF0A247">
      <w:pPr>
        <w:pStyle w:val="8"/>
        <w:snapToGrid w:val="0"/>
        <w:ind w:left="618" w:firstLine="0" w:firstLineChars="0"/>
        <w:jc w:val="center"/>
        <w:rPr>
          <w:rFonts w:eastAsia="楷体"/>
          <w:color w:val="000000"/>
          <w:kern w:val="0"/>
        </w:rPr>
      </w:pPr>
      <w:r>
        <w:rPr>
          <w:rFonts w:eastAsia="楷体"/>
          <w:color w:val="000000"/>
          <w:kern w:val="0"/>
        </w:rPr>
        <w:t>图</w:t>
      </w:r>
      <w:r>
        <w:rPr>
          <w:rFonts w:hint="eastAsia" w:eastAsia="楷体"/>
          <w:color w:val="000000"/>
          <w:kern w:val="0"/>
          <w:lang w:val="en-US" w:eastAsia="zh-CN"/>
        </w:rPr>
        <w:t>3</w:t>
      </w:r>
      <w:r>
        <w:rPr>
          <w:rFonts w:hint="eastAsia" w:eastAsia="楷体"/>
          <w:color w:val="000000"/>
          <w:kern w:val="0"/>
        </w:rPr>
        <w:t xml:space="preserve">  P</w:t>
      </w:r>
      <w:r>
        <w:rPr>
          <w:rFonts w:eastAsia="楷体"/>
          <w:color w:val="000000"/>
          <w:kern w:val="0"/>
        </w:rPr>
        <w:t>CB</w:t>
      </w:r>
      <w:r>
        <w:rPr>
          <w:rFonts w:hint="eastAsia" w:eastAsia="楷体"/>
          <w:color w:val="000000"/>
          <w:kern w:val="0"/>
        </w:rPr>
        <w:t>尺寸图</w:t>
      </w:r>
    </w:p>
    <w:p w14:paraId="31CEF523">
      <w:pPr>
        <w:snapToGrid w:val="0"/>
        <w:ind w:firstLine="0" w:firstLineChars="0"/>
        <w:rPr>
          <w:b/>
          <w:bCs/>
          <w:sz w:val="28"/>
          <w:szCs w:val="24"/>
        </w:rPr>
      </w:pPr>
      <w:r>
        <w:rPr>
          <w:rFonts w:hint="eastAsia"/>
          <w:b/>
          <w:bCs/>
          <w:sz w:val="28"/>
          <w:szCs w:val="24"/>
        </w:rPr>
        <w:t>三、电气要求及运行环境要求</w:t>
      </w:r>
    </w:p>
    <w:p w14:paraId="6B9F1C8C">
      <w:pPr>
        <w:snapToGrid w:val="0"/>
        <w:spacing w:line="240" w:lineRule="auto"/>
        <w:ind w:firstLine="0" w:firstLineChars="0"/>
        <w:rPr>
          <w:b/>
          <w:bCs/>
          <w:sz w:val="28"/>
          <w:szCs w:val="24"/>
        </w:rPr>
      </w:pPr>
      <w:bookmarkStart w:id="0" w:name="_Toc393824575"/>
      <w:r>
        <w:rPr>
          <w:rFonts w:hint="eastAsia"/>
          <w:b/>
          <w:bCs/>
          <w:sz w:val="28"/>
          <w:szCs w:val="24"/>
        </w:rPr>
        <w:t>1</w:t>
      </w:r>
      <w:r>
        <w:rPr>
          <w:b/>
          <w:bCs/>
          <w:sz w:val="28"/>
          <w:szCs w:val="24"/>
        </w:rPr>
        <w:t>.</w:t>
      </w:r>
      <w:r>
        <w:rPr>
          <w:rFonts w:hint="eastAsia"/>
          <w:b/>
          <w:bCs/>
          <w:sz w:val="28"/>
          <w:szCs w:val="24"/>
        </w:rPr>
        <w:t>红外传感器</w:t>
      </w:r>
      <w:r>
        <w:rPr>
          <w:b/>
          <w:bCs/>
          <w:sz w:val="28"/>
          <w:szCs w:val="24"/>
        </w:rPr>
        <w:t>基本</w:t>
      </w:r>
      <w:r>
        <w:rPr>
          <w:rFonts w:hint="eastAsia"/>
          <w:b/>
          <w:bCs/>
          <w:sz w:val="28"/>
          <w:szCs w:val="24"/>
        </w:rPr>
        <w:t>特性</w:t>
      </w:r>
      <w:r>
        <w:rPr>
          <w:b/>
          <w:bCs/>
          <w:sz w:val="28"/>
          <w:szCs w:val="24"/>
        </w:rPr>
        <w:t>参数</w:t>
      </w:r>
      <w:bookmarkEnd w:id="0"/>
    </w:p>
    <w:p w14:paraId="52172915">
      <w:pPr>
        <w:pStyle w:val="9"/>
        <w:numPr>
          <w:ilvl w:val="0"/>
          <w:numId w:val="1"/>
        </w:numPr>
        <w:ind w:firstLineChars="0"/>
        <w:rPr>
          <w:rFonts w:ascii="宋体" w:hAnsi="宋体"/>
          <w:sz w:val="24"/>
          <w:szCs w:val="24"/>
        </w:rPr>
      </w:pPr>
      <w:r>
        <w:rPr>
          <w:rFonts w:ascii="宋体" w:hAnsi="宋体"/>
          <w:sz w:val="24"/>
          <w:szCs w:val="24"/>
        </w:rPr>
        <w:t>UART直接输出温度数据</w:t>
      </w:r>
      <w:r>
        <w:rPr>
          <w:rFonts w:hint="eastAsia" w:ascii="宋体" w:hAnsi="宋体"/>
          <w:sz w:val="24"/>
          <w:szCs w:val="24"/>
        </w:rPr>
        <w:t>和热源信息</w:t>
      </w:r>
    </w:p>
    <w:p w14:paraId="5D8FFF24">
      <w:pPr>
        <w:pStyle w:val="9"/>
        <w:numPr>
          <w:ilvl w:val="0"/>
          <w:numId w:val="1"/>
        </w:numPr>
        <w:ind w:firstLineChars="0"/>
        <w:rPr>
          <w:rFonts w:ascii="宋体" w:hAnsi="宋体"/>
          <w:sz w:val="24"/>
          <w:szCs w:val="24"/>
        </w:rPr>
      </w:pPr>
      <w:r>
        <w:rPr>
          <w:rFonts w:hint="eastAsia" w:ascii="宋体" w:hAnsi="宋体"/>
          <w:sz w:val="24"/>
          <w:szCs w:val="24"/>
        </w:rPr>
        <w:t>最大</w:t>
      </w:r>
      <w:r>
        <w:rPr>
          <w:rFonts w:ascii="宋体" w:hAnsi="宋体"/>
          <w:sz w:val="24"/>
          <w:szCs w:val="24"/>
        </w:rPr>
        <w:t>感应区域：9</w:t>
      </w:r>
      <w:r>
        <w:rPr>
          <w:rFonts w:hint="eastAsia" w:ascii="宋体" w:hAnsi="宋体"/>
          <w:sz w:val="24"/>
          <w:szCs w:val="24"/>
        </w:rPr>
        <w:t xml:space="preserve">0°× </w:t>
      </w:r>
      <w:r>
        <w:rPr>
          <w:rFonts w:ascii="宋体" w:hAnsi="宋体"/>
          <w:sz w:val="24"/>
          <w:szCs w:val="24"/>
        </w:rPr>
        <w:t>90</w:t>
      </w:r>
      <w:r>
        <w:rPr>
          <w:rFonts w:hint="eastAsia" w:ascii="宋体" w:hAnsi="宋体"/>
          <w:sz w:val="24"/>
          <w:szCs w:val="24"/>
        </w:rPr>
        <w:t xml:space="preserve"> °</w:t>
      </w:r>
    </w:p>
    <w:p w14:paraId="783BF339">
      <w:pPr>
        <w:pStyle w:val="9"/>
        <w:numPr>
          <w:ilvl w:val="0"/>
          <w:numId w:val="1"/>
        </w:numPr>
        <w:ind w:firstLineChars="0"/>
        <w:rPr>
          <w:rFonts w:ascii="宋体" w:hAnsi="宋体"/>
          <w:sz w:val="24"/>
          <w:szCs w:val="24"/>
        </w:rPr>
      </w:pPr>
      <w:r>
        <w:rPr>
          <w:rFonts w:hint="eastAsia" w:ascii="宋体" w:hAnsi="宋体"/>
          <w:sz w:val="24"/>
          <w:szCs w:val="24"/>
        </w:rPr>
        <w:t>像素点：</w:t>
      </w:r>
      <w:r>
        <w:rPr>
          <w:rFonts w:ascii="宋体" w:hAnsi="宋体"/>
          <w:sz w:val="24"/>
          <w:szCs w:val="24"/>
        </w:rPr>
        <w:t xml:space="preserve">32 </w:t>
      </w:r>
      <w:r>
        <w:rPr>
          <w:rFonts w:hint="eastAsia" w:ascii="宋体" w:hAnsi="宋体"/>
          <w:sz w:val="24"/>
          <w:szCs w:val="24"/>
        </w:rPr>
        <w:t xml:space="preserve">× </w:t>
      </w:r>
      <w:r>
        <w:rPr>
          <w:rFonts w:ascii="宋体" w:hAnsi="宋体"/>
          <w:sz w:val="24"/>
          <w:szCs w:val="24"/>
        </w:rPr>
        <w:t>32</w:t>
      </w:r>
      <w:r>
        <w:rPr>
          <w:rFonts w:hint="eastAsia" w:ascii="宋体" w:hAnsi="宋体"/>
          <w:sz w:val="24"/>
          <w:szCs w:val="24"/>
        </w:rPr>
        <w:t>点阵 （共计1024点像素）</w:t>
      </w:r>
    </w:p>
    <w:p w14:paraId="2EEEC82C">
      <w:pPr>
        <w:numPr>
          <w:ilvl w:val="0"/>
          <w:numId w:val="1"/>
        </w:numPr>
        <w:spacing w:line="240" w:lineRule="auto"/>
        <w:ind w:firstLineChars="0"/>
        <w:rPr>
          <w:rFonts w:ascii="宋体" w:hAnsi="宋体" w:cs="Times New Roman"/>
          <w:szCs w:val="24"/>
        </w:rPr>
      </w:pPr>
      <w:r>
        <w:rPr>
          <w:rFonts w:hint="eastAsia" w:ascii="宋体" w:hAnsi="宋体"/>
          <w:szCs w:val="24"/>
        </w:rPr>
        <w:t>传感器刷</w:t>
      </w:r>
      <w:r>
        <w:rPr>
          <w:rFonts w:hint="eastAsia" w:ascii="宋体" w:hAnsi="宋体" w:cs="Times New Roman"/>
          <w:szCs w:val="24"/>
        </w:rPr>
        <w:t>新率</w:t>
      </w:r>
      <w:r>
        <w:rPr>
          <w:rFonts w:ascii="宋体" w:hAnsi="宋体" w:cs="Times New Roman"/>
          <w:szCs w:val="24"/>
        </w:rPr>
        <w:t>：</w:t>
      </w:r>
      <w:r>
        <w:rPr>
          <w:rFonts w:hint="eastAsia" w:ascii="宋体" w:hAnsi="宋体" w:cs="Times New Roman"/>
          <w:szCs w:val="24"/>
        </w:rPr>
        <w:t>8</w:t>
      </w:r>
      <w:r>
        <w:rPr>
          <w:rFonts w:ascii="宋体" w:hAnsi="宋体" w:cs="Times New Roman"/>
          <w:szCs w:val="24"/>
        </w:rPr>
        <w:t>Hz</w:t>
      </w:r>
    </w:p>
    <w:p w14:paraId="1981FA35">
      <w:pPr>
        <w:numPr>
          <w:ilvl w:val="0"/>
          <w:numId w:val="1"/>
        </w:numPr>
        <w:spacing w:line="240" w:lineRule="auto"/>
        <w:ind w:firstLineChars="0"/>
        <w:rPr>
          <w:rFonts w:ascii="宋体" w:hAnsi="宋体" w:cs="Times New Roman"/>
          <w:szCs w:val="24"/>
        </w:rPr>
      </w:pPr>
      <w:r>
        <w:rPr>
          <w:rFonts w:hint="eastAsia" w:ascii="宋体" w:hAnsi="宋体" w:cs="Times New Roman"/>
          <w:szCs w:val="24"/>
        </w:rPr>
        <w:t xml:space="preserve">工作温度 </w:t>
      </w:r>
      <w:r>
        <w:rPr>
          <w:rFonts w:ascii="宋体" w:hAnsi="宋体" w:cs="Times New Roman"/>
          <w:szCs w:val="24"/>
        </w:rPr>
        <w:t>2</w:t>
      </w:r>
      <w:r>
        <w:rPr>
          <w:rFonts w:hint="eastAsia"/>
        </w:rPr>
        <w:t>～</w:t>
      </w:r>
      <w:r>
        <w:rPr>
          <w:rFonts w:ascii="宋体" w:hAnsi="宋体" w:cs="Times New Roman"/>
          <w:szCs w:val="24"/>
        </w:rPr>
        <w:t>40</w:t>
      </w:r>
      <w:r>
        <w:rPr>
          <w:rFonts w:hint="eastAsia" w:ascii="宋体" w:hAnsi="宋体" w:cs="Times New Roman"/>
          <w:szCs w:val="24"/>
        </w:rPr>
        <w:t>℃</w:t>
      </w:r>
    </w:p>
    <w:p w14:paraId="2A687BE7">
      <w:pPr>
        <w:ind w:firstLine="0" w:firstLineChars="0"/>
        <w:rPr>
          <w:b/>
          <w:bCs/>
          <w:sz w:val="28"/>
          <w:szCs w:val="24"/>
        </w:rPr>
      </w:pPr>
      <w:bookmarkStart w:id="1" w:name="_Toc393824576"/>
      <w:r>
        <w:rPr>
          <w:b/>
          <w:bCs/>
          <w:sz w:val="28"/>
          <w:szCs w:val="24"/>
        </w:rPr>
        <w:t>2.电路参数</w:t>
      </w:r>
      <w:bookmarkEnd w:id="1"/>
    </w:p>
    <w:p w14:paraId="05660CB0">
      <w:pPr>
        <w:pStyle w:val="9"/>
        <w:numPr>
          <w:ilvl w:val="0"/>
          <w:numId w:val="1"/>
        </w:numPr>
        <w:ind w:firstLineChars="0"/>
        <w:rPr>
          <w:rFonts w:ascii="宋体" w:hAnsi="宋体"/>
          <w:sz w:val="24"/>
          <w:szCs w:val="24"/>
        </w:rPr>
      </w:pPr>
      <w:r>
        <w:rPr>
          <w:rFonts w:ascii="宋体" w:hAnsi="宋体"/>
          <w:sz w:val="24"/>
          <w:szCs w:val="24"/>
        </w:rPr>
        <w:t>输入电压：</w:t>
      </w:r>
      <w:r>
        <w:rPr>
          <w:rFonts w:hint="eastAsia" w:ascii="宋体" w:hAnsi="宋体"/>
          <w:sz w:val="24"/>
          <w:szCs w:val="24"/>
          <w:lang w:val="en-US" w:eastAsia="zh-CN"/>
        </w:rPr>
        <w:t xml:space="preserve">DC </w:t>
      </w:r>
      <w:r>
        <w:rPr>
          <w:rFonts w:ascii="宋体" w:hAnsi="宋体"/>
          <w:sz w:val="24"/>
          <w:szCs w:val="24"/>
        </w:rPr>
        <w:t>5V</w:t>
      </w:r>
    </w:p>
    <w:p w14:paraId="37015F28">
      <w:pPr>
        <w:pStyle w:val="9"/>
        <w:numPr>
          <w:ilvl w:val="0"/>
          <w:numId w:val="1"/>
        </w:numPr>
        <w:ind w:firstLineChars="0"/>
        <w:rPr>
          <w:rFonts w:ascii="宋体" w:hAnsi="宋体"/>
          <w:sz w:val="24"/>
          <w:szCs w:val="24"/>
        </w:rPr>
      </w:pPr>
      <w:r>
        <w:rPr>
          <w:rFonts w:ascii="宋体" w:hAnsi="宋体"/>
          <w:sz w:val="24"/>
          <w:szCs w:val="24"/>
        </w:rPr>
        <w:t>通信协议： UART</w:t>
      </w:r>
    </w:p>
    <w:p w14:paraId="4AAC433E">
      <w:pPr>
        <w:pStyle w:val="9"/>
        <w:numPr>
          <w:ilvl w:val="0"/>
          <w:numId w:val="1"/>
        </w:numPr>
        <w:ind w:firstLineChars="0"/>
        <w:rPr>
          <w:rFonts w:ascii="宋体" w:hAnsi="宋体"/>
          <w:sz w:val="24"/>
          <w:szCs w:val="24"/>
        </w:rPr>
      </w:pPr>
      <w:r>
        <w:rPr>
          <w:rFonts w:ascii="宋体" w:hAnsi="宋体"/>
          <w:sz w:val="24"/>
          <w:szCs w:val="24"/>
        </w:rPr>
        <w:t>功耗：≤0.2W</w:t>
      </w:r>
      <w:r>
        <w:rPr>
          <w:rFonts w:hint="eastAsia" w:ascii="宋体" w:hAnsi="宋体"/>
          <w:sz w:val="24"/>
          <w:szCs w:val="24"/>
        </w:rPr>
        <w:t>，工作电流最大</w:t>
      </w:r>
      <w:r>
        <w:rPr>
          <w:rFonts w:ascii="宋体" w:hAnsi="宋体"/>
          <w:sz w:val="24"/>
          <w:szCs w:val="24"/>
        </w:rPr>
        <w:t>40</w:t>
      </w:r>
      <w:r>
        <w:rPr>
          <w:rFonts w:hint="eastAsia" w:ascii="宋体" w:hAnsi="宋体"/>
          <w:sz w:val="24"/>
          <w:szCs w:val="24"/>
        </w:rPr>
        <w:t>mA</w:t>
      </w:r>
    </w:p>
    <w:p w14:paraId="4D9C86D3">
      <w:pPr>
        <w:ind w:firstLine="0" w:firstLineChars="0"/>
        <w:rPr>
          <w:b/>
          <w:bCs/>
          <w:sz w:val="28"/>
          <w:szCs w:val="24"/>
        </w:rPr>
      </w:pPr>
      <w:r>
        <w:rPr>
          <w:rFonts w:hint="eastAsia"/>
          <w:b/>
          <w:bCs/>
          <w:sz w:val="28"/>
          <w:szCs w:val="24"/>
        </w:rPr>
        <w:t>四、安装及运行环境</w:t>
      </w:r>
    </w:p>
    <w:p w14:paraId="08ED3CAC">
      <w:pPr>
        <w:ind w:firstLine="480"/>
        <w:rPr>
          <w:szCs w:val="24"/>
        </w:rPr>
      </w:pPr>
      <w:r>
        <w:rPr>
          <w:rFonts w:hint="eastAsia"/>
          <w:szCs w:val="24"/>
        </w:rPr>
        <w:t>红外热电堆传感器为热敏元件，安装及运行环境需要远离热源，否则将影响红外测温精度，严重时甚至出现明显温度异常而导致无法正常使用。</w:t>
      </w:r>
    </w:p>
    <w:p w14:paraId="1CDF3B71">
      <w:pPr>
        <w:ind w:firstLine="480"/>
        <w:rPr>
          <w:szCs w:val="24"/>
        </w:rPr>
      </w:pPr>
      <w:r>
        <w:rPr>
          <w:rFonts w:hint="eastAsia"/>
          <w:szCs w:val="24"/>
        </w:rPr>
        <w:t>对于有发热的设备，推荐进行与主机分体安装的方式避免设备运行发热带来的测温精度降低或异常等现象。相关要求及相关指标见下表：</w:t>
      </w:r>
    </w:p>
    <w:tbl>
      <w:tblPr>
        <w:tblStyle w:val="5"/>
        <w:tblpPr w:leftFromText="180" w:rightFromText="180" w:vertAnchor="text" w:horzAnchor="page" w:tblpX="1747" w:tblpY="22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2476"/>
        <w:gridCol w:w="4013"/>
      </w:tblGrid>
      <w:tr w14:paraId="71B6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3AF82815">
            <w:pPr>
              <w:snapToGrid w:val="0"/>
              <w:spacing w:line="240" w:lineRule="auto"/>
              <w:ind w:firstLine="0" w:firstLineChars="0"/>
              <w:jc w:val="center"/>
            </w:pPr>
            <w:r>
              <w:rPr>
                <w:rFonts w:hint="eastAsia"/>
              </w:rPr>
              <w:t>项目</w:t>
            </w:r>
          </w:p>
        </w:tc>
        <w:tc>
          <w:tcPr>
            <w:tcW w:w="1453" w:type="pct"/>
            <w:vAlign w:val="center"/>
          </w:tcPr>
          <w:p w14:paraId="5D2672C9">
            <w:pPr>
              <w:snapToGrid w:val="0"/>
              <w:spacing w:line="240" w:lineRule="auto"/>
              <w:ind w:firstLine="0" w:firstLineChars="0"/>
              <w:jc w:val="center"/>
            </w:pPr>
            <w:r>
              <w:rPr>
                <w:rFonts w:hint="eastAsia"/>
              </w:rPr>
              <w:t>标准值</w:t>
            </w:r>
          </w:p>
        </w:tc>
        <w:tc>
          <w:tcPr>
            <w:tcW w:w="2354" w:type="pct"/>
            <w:vAlign w:val="center"/>
          </w:tcPr>
          <w:p w14:paraId="270E7BF6">
            <w:pPr>
              <w:snapToGrid w:val="0"/>
              <w:spacing w:line="240" w:lineRule="auto"/>
              <w:ind w:firstLine="0" w:firstLineChars="0"/>
              <w:jc w:val="center"/>
            </w:pPr>
            <w:r>
              <w:rPr>
                <w:rFonts w:hint="eastAsia"/>
              </w:rPr>
              <w:t>备注</w:t>
            </w:r>
          </w:p>
        </w:tc>
      </w:tr>
      <w:tr w14:paraId="61A3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7B6528FA">
            <w:pPr>
              <w:snapToGrid w:val="0"/>
              <w:spacing w:line="240" w:lineRule="auto"/>
              <w:ind w:firstLine="0" w:firstLineChars="0"/>
              <w:jc w:val="center"/>
            </w:pPr>
            <w:r>
              <w:rPr>
                <w:rFonts w:hint="eastAsia"/>
              </w:rPr>
              <w:t>使用距离</w:t>
            </w:r>
          </w:p>
        </w:tc>
        <w:tc>
          <w:tcPr>
            <w:tcW w:w="1453" w:type="pct"/>
            <w:vAlign w:val="center"/>
          </w:tcPr>
          <w:p w14:paraId="48D8906A">
            <w:pPr>
              <w:snapToGrid w:val="0"/>
              <w:spacing w:line="240" w:lineRule="auto"/>
              <w:ind w:firstLine="0" w:firstLineChars="0"/>
              <w:jc w:val="center"/>
            </w:pPr>
            <w:r>
              <w:rPr>
                <w:rFonts w:hint="eastAsia"/>
              </w:rPr>
              <w:t>标准距离</w:t>
            </w:r>
            <w:r>
              <w:t>50</w:t>
            </w:r>
            <w:r>
              <w:rPr>
                <w:rFonts w:hint="eastAsia"/>
              </w:rPr>
              <w:t>cm</w:t>
            </w:r>
          </w:p>
          <w:p w14:paraId="72E1FDD2">
            <w:pPr>
              <w:snapToGrid w:val="0"/>
              <w:spacing w:line="240" w:lineRule="auto"/>
              <w:ind w:firstLine="0" w:firstLineChars="0"/>
              <w:jc w:val="center"/>
            </w:pPr>
            <w:r>
              <w:rPr>
                <w:rFonts w:hint="eastAsia"/>
              </w:rPr>
              <w:t>使用距离</w:t>
            </w:r>
            <w:r>
              <w:t>40</w:t>
            </w:r>
            <w:r>
              <w:rPr>
                <w:rFonts w:hint="eastAsia"/>
              </w:rPr>
              <w:t>~ 5</w:t>
            </w:r>
            <w:r>
              <w:t>5</w:t>
            </w:r>
            <w:r>
              <w:rPr>
                <w:rFonts w:hint="eastAsia"/>
              </w:rPr>
              <w:t>cm</w:t>
            </w:r>
          </w:p>
        </w:tc>
        <w:tc>
          <w:tcPr>
            <w:tcW w:w="2354" w:type="pct"/>
            <w:vAlign w:val="center"/>
          </w:tcPr>
          <w:p w14:paraId="62D35CFE">
            <w:pPr>
              <w:snapToGrid w:val="0"/>
              <w:spacing w:line="240" w:lineRule="auto"/>
              <w:ind w:firstLine="0" w:firstLineChars="0"/>
              <w:jc w:val="center"/>
            </w:pPr>
            <w:r>
              <w:rPr>
                <w:rFonts w:hint="eastAsia"/>
              </w:rPr>
              <w:t>推荐使用距离</w:t>
            </w:r>
            <w:r>
              <w:t>50cm</w:t>
            </w:r>
          </w:p>
        </w:tc>
      </w:tr>
      <w:tr w14:paraId="66F2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574A2D3C">
            <w:pPr>
              <w:snapToGrid w:val="0"/>
              <w:spacing w:line="240" w:lineRule="auto"/>
              <w:ind w:firstLine="0" w:firstLineChars="0"/>
              <w:jc w:val="center"/>
            </w:pPr>
            <w:r>
              <w:rPr>
                <w:rFonts w:hint="eastAsia"/>
              </w:rPr>
              <w:t>安装及使用温度</w:t>
            </w:r>
          </w:p>
        </w:tc>
        <w:tc>
          <w:tcPr>
            <w:tcW w:w="1453" w:type="pct"/>
            <w:vAlign w:val="center"/>
          </w:tcPr>
          <w:p w14:paraId="53B630C9">
            <w:pPr>
              <w:snapToGrid w:val="0"/>
              <w:spacing w:line="240" w:lineRule="auto"/>
              <w:ind w:firstLine="0" w:firstLineChars="0"/>
              <w:jc w:val="center"/>
            </w:pPr>
            <w:r>
              <w:t>15</w:t>
            </w:r>
            <w:r>
              <w:rPr>
                <w:rFonts w:hint="eastAsia"/>
              </w:rPr>
              <w:t>~30℃ *</w:t>
            </w:r>
          </w:p>
        </w:tc>
        <w:tc>
          <w:tcPr>
            <w:tcW w:w="2354" w:type="pct"/>
            <w:vAlign w:val="center"/>
          </w:tcPr>
          <w:p w14:paraId="0F7A6EA2">
            <w:pPr>
              <w:snapToGrid w:val="0"/>
              <w:spacing w:line="240" w:lineRule="auto"/>
              <w:ind w:firstLine="0" w:firstLineChars="0"/>
              <w:jc w:val="center"/>
            </w:pPr>
            <w:r>
              <w:rPr>
                <w:rFonts w:hint="eastAsia"/>
              </w:rPr>
              <w:t>低温（2~</w:t>
            </w:r>
            <w:r>
              <w:t>10</w:t>
            </w:r>
            <w:r>
              <w:rPr>
                <w:rFonts w:hint="eastAsia"/>
              </w:rPr>
              <w:t>℃）和高温（3</w:t>
            </w:r>
            <w:r>
              <w:t>0</w:t>
            </w:r>
            <w:r>
              <w:rPr>
                <w:rFonts w:hint="eastAsia"/>
              </w:rPr>
              <w:t>℃~</w:t>
            </w:r>
            <w:r>
              <w:t>40</w:t>
            </w:r>
            <w:r>
              <w:rPr>
                <w:rFonts w:hint="eastAsia"/>
              </w:rPr>
              <w:t>℃）时测温精度差，需要补偿</w:t>
            </w:r>
          </w:p>
        </w:tc>
      </w:tr>
      <w:tr w14:paraId="7EFA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0FAD2731">
            <w:pPr>
              <w:snapToGrid w:val="0"/>
              <w:spacing w:line="240" w:lineRule="auto"/>
              <w:ind w:firstLine="0" w:firstLineChars="0"/>
              <w:jc w:val="center"/>
            </w:pPr>
            <w:r>
              <w:rPr>
                <w:rFonts w:hint="eastAsia"/>
              </w:rPr>
              <w:t>安装高度</w:t>
            </w:r>
          </w:p>
        </w:tc>
        <w:tc>
          <w:tcPr>
            <w:tcW w:w="1453" w:type="pct"/>
            <w:vAlign w:val="center"/>
          </w:tcPr>
          <w:p w14:paraId="00C54784">
            <w:pPr>
              <w:snapToGrid w:val="0"/>
              <w:spacing w:line="240" w:lineRule="auto"/>
              <w:ind w:firstLine="0" w:firstLineChars="0"/>
              <w:jc w:val="center"/>
            </w:pPr>
            <w:r>
              <w:rPr>
                <w:rFonts w:hint="eastAsia"/>
              </w:rPr>
              <w:t>传感器正对脸部中央</w:t>
            </w:r>
          </w:p>
        </w:tc>
        <w:tc>
          <w:tcPr>
            <w:tcW w:w="2354" w:type="pct"/>
            <w:vAlign w:val="center"/>
          </w:tcPr>
          <w:p w14:paraId="2B5535B9">
            <w:pPr>
              <w:snapToGrid w:val="0"/>
              <w:spacing w:line="240" w:lineRule="auto"/>
              <w:ind w:firstLine="0" w:firstLineChars="0"/>
              <w:jc w:val="center"/>
            </w:pPr>
            <w:r>
              <w:rPr>
                <w:rFonts w:hint="eastAsia"/>
              </w:rPr>
              <w:t>需不佩戴口罩测量，佩戴口罩对测温准确性有较大影响</w:t>
            </w:r>
          </w:p>
        </w:tc>
      </w:tr>
      <w:tr w14:paraId="481E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7383DD1F">
            <w:pPr>
              <w:snapToGrid w:val="0"/>
              <w:spacing w:line="240" w:lineRule="auto"/>
              <w:ind w:firstLine="0" w:firstLineChars="0"/>
              <w:jc w:val="center"/>
            </w:pPr>
            <w:r>
              <w:rPr>
                <w:rFonts w:hint="eastAsia"/>
              </w:rPr>
              <w:t>测试误差</w:t>
            </w:r>
          </w:p>
        </w:tc>
        <w:tc>
          <w:tcPr>
            <w:tcW w:w="1453" w:type="pct"/>
            <w:vAlign w:val="center"/>
          </w:tcPr>
          <w:p w14:paraId="24C6EAB8">
            <w:pPr>
              <w:snapToGrid w:val="0"/>
              <w:spacing w:line="240" w:lineRule="auto"/>
              <w:ind w:firstLine="0" w:firstLineChars="0"/>
              <w:jc w:val="center"/>
            </w:pPr>
            <w:r>
              <w:rPr>
                <w:rFonts w:hint="eastAsia"/>
              </w:rPr>
              <w:t>0.</w:t>
            </w:r>
            <w:r>
              <w:t>3</w:t>
            </w:r>
            <w:r>
              <w:rPr>
                <w:rFonts w:hint="eastAsia"/>
              </w:rPr>
              <w:t>~</w:t>
            </w:r>
            <w:r>
              <w:t>0.5</w:t>
            </w:r>
            <w:r>
              <w:rPr>
                <w:rFonts w:hint="eastAsia"/>
              </w:rPr>
              <w:t>℃</w:t>
            </w:r>
          </w:p>
        </w:tc>
        <w:tc>
          <w:tcPr>
            <w:tcW w:w="2354" w:type="pct"/>
            <w:vAlign w:val="center"/>
          </w:tcPr>
          <w:p w14:paraId="7E276371">
            <w:pPr>
              <w:snapToGrid w:val="0"/>
              <w:spacing w:line="240" w:lineRule="auto"/>
              <w:ind w:firstLine="0" w:firstLineChars="0"/>
              <w:jc w:val="center"/>
            </w:pPr>
            <w:r>
              <w:rPr>
                <w:rFonts w:hint="eastAsia"/>
              </w:rPr>
              <w:t>该值为标准工况下测试所得。受安装环境、温度等因素影响有波动</w:t>
            </w:r>
          </w:p>
        </w:tc>
      </w:tr>
    </w:tbl>
    <w:p w14:paraId="1F688C29">
      <w:pPr>
        <w:snapToGrid w:val="0"/>
        <w:spacing w:before="156" w:beforeLines="50" w:line="240" w:lineRule="auto"/>
        <w:ind w:firstLine="0" w:firstLineChars="0"/>
      </w:pPr>
      <w:r>
        <w:rPr>
          <w:rFonts w:hint="eastAsia"/>
        </w:rPr>
        <w:t>*人体体表长时间暴露在低温环境（2～</w:t>
      </w:r>
      <w:r>
        <w:t>10</w:t>
      </w:r>
      <w:r>
        <w:rPr>
          <w:rFonts w:hint="eastAsia"/>
        </w:rPr>
        <w:t>℃），会导致人体体表温度降低，虽然采用一定的低温补偿算法，但误差也较大；高温环境（高于3</w:t>
      </w:r>
      <w:r>
        <w:t>0</w:t>
      </w:r>
      <w:r>
        <w:rPr>
          <w:rFonts w:hint="eastAsia"/>
        </w:rPr>
        <w:t>℃时）下，周围物体的温度较高，对于温度测量的干扰较大，容易出现误报等现象，因此，应该避免在户外或阳光直射的环境下使用。</w:t>
      </w:r>
    </w:p>
    <w:p w14:paraId="155C9A7E">
      <w:pPr>
        <w:snapToGrid w:val="0"/>
        <w:spacing w:before="156" w:beforeLines="50"/>
        <w:ind w:firstLine="480"/>
      </w:pPr>
      <w:r>
        <w:rPr>
          <w:rFonts w:hint="eastAsia"/>
        </w:rPr>
        <w:t>其他说明：由于红外特性，在低温时，由于人体表面温度偏低，测量温度会明显低于正常体温，因此在低温时建议用户进行低温补偿，在低温补偿后，精度亦会降低，因此测温效果不做保证。</w:t>
      </w:r>
    </w:p>
    <w:p w14:paraId="035351DA">
      <w:pPr>
        <w:snapToGrid w:val="0"/>
        <w:ind w:firstLine="480"/>
      </w:pPr>
      <w:r>
        <w:rPr>
          <w:rFonts w:hint="eastAsia"/>
        </w:rPr>
        <w:t>使用过程中应避免的情况：</w:t>
      </w:r>
    </w:p>
    <w:p w14:paraId="1F56FCBD">
      <w:pPr>
        <w:snapToGrid w:val="0"/>
        <w:ind w:firstLine="480"/>
      </w:pPr>
      <w:r>
        <w:rPr>
          <w:rFonts w:hint="eastAsia"/>
        </w:rPr>
        <w:t>①传感器在室外使用时受环境影响较大，应在室内环境使用</w:t>
      </w:r>
    </w:p>
    <w:p w14:paraId="7BD32976">
      <w:pPr>
        <w:snapToGrid w:val="0"/>
        <w:ind w:firstLine="480"/>
      </w:pPr>
      <w:r>
        <w:rPr>
          <w:rFonts w:hint="eastAsia"/>
        </w:rPr>
        <w:t>②由于红外传感器的特性，在使用环境中，如传感器正对窗户、空调、暖气片等高温物体，会严重影响测量准确性。</w:t>
      </w:r>
    </w:p>
    <w:p w14:paraId="61D09BAD">
      <w:pPr>
        <w:ind w:firstLine="0" w:firstLineChars="0"/>
        <w:rPr>
          <w:b/>
          <w:bCs/>
          <w:sz w:val="28"/>
          <w:szCs w:val="24"/>
        </w:rPr>
      </w:pPr>
      <w:r>
        <w:rPr>
          <w:rFonts w:hint="eastAsia"/>
          <w:b/>
          <w:bCs/>
          <w:sz w:val="28"/>
          <w:szCs w:val="28"/>
        </w:rPr>
        <w:t>五、接口说</w:t>
      </w:r>
      <w:r>
        <w:rPr>
          <w:rFonts w:hint="eastAsia"/>
          <w:b/>
          <w:bCs/>
          <w:sz w:val="28"/>
          <w:szCs w:val="24"/>
        </w:rPr>
        <w:t>明</w:t>
      </w:r>
    </w:p>
    <w:p w14:paraId="195E97FC">
      <w:pPr>
        <w:snapToGrid w:val="0"/>
        <w:ind w:firstLine="480"/>
        <w:rPr>
          <w:b/>
          <w:bCs/>
          <w:sz w:val="28"/>
          <w:szCs w:val="24"/>
        </w:rPr>
      </w:pPr>
      <w:r>
        <w:rPr>
          <w:rFonts w:hint="eastAsia"/>
          <w:szCs w:val="24"/>
        </w:rPr>
        <w:t>本红外</w:t>
      </w:r>
      <w:r>
        <w:rPr>
          <w:rFonts w:hint="eastAsia"/>
          <w:szCs w:val="24"/>
          <w:lang w:eastAsia="zh-CN"/>
        </w:rPr>
        <w:t>模块</w:t>
      </w:r>
      <w:r>
        <w:rPr>
          <w:rFonts w:hint="eastAsia"/>
          <w:szCs w:val="24"/>
        </w:rPr>
        <w:t>有两个U</w:t>
      </w:r>
      <w:r>
        <w:rPr>
          <w:szCs w:val="24"/>
        </w:rPr>
        <w:t>ART</w:t>
      </w:r>
      <w:r>
        <w:rPr>
          <w:rFonts w:hint="eastAsia"/>
          <w:szCs w:val="24"/>
        </w:rPr>
        <w:t>对外输出口，一个提供给用户协议使用，与用户设备进行连接，并按用户协议需求输出相应相关信息，另一个用于连接我公司自己的电脑端软件，可用于查看热红外图像、固件更新等功能，两种连接方法如下图所示：</w:t>
      </w:r>
    </w:p>
    <w:p w14:paraId="320C86AC">
      <w:pPr>
        <w:ind w:firstLine="0" w:firstLineChars="0"/>
        <w:jc w:val="center"/>
        <w:rPr>
          <w:szCs w:val="24"/>
        </w:rPr>
      </w:pPr>
      <w:r>
        <w:rPr>
          <w:szCs w:val="24"/>
        </w:rPr>
        <w:drawing>
          <wp:inline distT="0" distB="0" distL="0" distR="0">
            <wp:extent cx="4928870" cy="274955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l="11007"/>
                    <a:stretch>
                      <a:fillRect/>
                    </a:stretch>
                  </pic:blipFill>
                  <pic:spPr>
                    <a:xfrm>
                      <a:off x="0" y="0"/>
                      <a:ext cx="4937275" cy="2754855"/>
                    </a:xfrm>
                    <a:prstGeom prst="rect">
                      <a:avLst/>
                    </a:prstGeom>
                    <a:noFill/>
                    <a:ln>
                      <a:noFill/>
                    </a:ln>
                  </pic:spPr>
                </pic:pic>
              </a:graphicData>
            </a:graphic>
          </wp:inline>
        </w:drawing>
      </w:r>
    </w:p>
    <w:p w14:paraId="2597324D">
      <w:pPr>
        <w:ind w:firstLine="480"/>
        <w:jc w:val="center"/>
        <w:rPr>
          <w:rFonts w:eastAsia="楷体"/>
          <w:color w:val="000000"/>
          <w:kern w:val="0"/>
        </w:rPr>
      </w:pPr>
      <w:r>
        <w:rPr>
          <w:rFonts w:eastAsia="楷体"/>
          <w:color w:val="000000"/>
          <w:kern w:val="0"/>
        </w:rPr>
        <w:t>图4</w:t>
      </w:r>
      <w:r>
        <w:rPr>
          <w:rFonts w:hint="eastAsia" w:eastAsia="楷体"/>
          <w:color w:val="000000"/>
          <w:kern w:val="0"/>
        </w:rPr>
        <w:t xml:space="preserve">  </w:t>
      </w:r>
      <w:r>
        <w:rPr>
          <w:rFonts w:hint="eastAsia" w:eastAsia="楷体"/>
          <w:color w:val="000000"/>
          <w:kern w:val="0"/>
          <w:lang w:eastAsia="zh-CN"/>
        </w:rPr>
        <w:t>模块</w:t>
      </w:r>
      <w:r>
        <w:rPr>
          <w:rFonts w:hint="eastAsia" w:eastAsia="楷体"/>
          <w:color w:val="000000"/>
          <w:kern w:val="0"/>
        </w:rPr>
        <w:t>对外接口示意图</w:t>
      </w:r>
    </w:p>
    <w:p w14:paraId="7353F03F">
      <w:pPr>
        <w:ind w:firstLine="0" w:firstLineChars="0"/>
        <w:rPr>
          <w:b/>
          <w:szCs w:val="24"/>
        </w:rPr>
      </w:pPr>
      <w:r>
        <w:rPr>
          <w:rFonts w:hint="eastAsia"/>
          <w:b/>
          <w:szCs w:val="24"/>
        </w:rPr>
        <w:t>1</w:t>
      </w:r>
      <w:r>
        <w:rPr>
          <w:b/>
          <w:szCs w:val="24"/>
        </w:rPr>
        <w:t xml:space="preserve">. </w:t>
      </w:r>
      <w:r>
        <w:rPr>
          <w:rFonts w:hint="eastAsia"/>
          <w:b/>
          <w:szCs w:val="24"/>
        </w:rPr>
        <w:t>上位机固件更新</w:t>
      </w:r>
    </w:p>
    <w:p w14:paraId="763483F0">
      <w:pPr>
        <w:ind w:firstLine="480"/>
        <w:rPr>
          <w:highlight w:val="yellow"/>
        </w:rPr>
      </w:pPr>
      <w:r>
        <w:rPr>
          <w:rFonts w:hint="eastAsia"/>
        </w:rPr>
        <w:t>红外</w:t>
      </w:r>
      <w:r>
        <w:t>模块支持固件更新，</w:t>
      </w:r>
      <w:r>
        <w:rPr>
          <w:rFonts w:hint="eastAsia"/>
        </w:rPr>
        <w:t>当软件有新版本发布后，可以通过</w:t>
      </w:r>
      <w:r>
        <w:rPr>
          <w:rFonts w:hint="eastAsia"/>
          <w:lang w:eastAsia="zh-CN"/>
        </w:rPr>
        <w:t>模块</w:t>
      </w:r>
      <w:r>
        <w:rPr>
          <w:rFonts w:hint="eastAsia"/>
        </w:rPr>
        <w:t>上另一个端口进行软件更新。</w:t>
      </w:r>
    </w:p>
    <w:p w14:paraId="57B6937C">
      <w:pPr>
        <w:ind w:firstLine="480"/>
      </w:pPr>
      <w:r>
        <w:rPr>
          <w:rFonts w:hint="eastAsia"/>
        </w:rPr>
        <w:t>通过一个USB转TTL的模块在电脑建立一个虚拟的C</w:t>
      </w:r>
      <w:r>
        <w:t>OM</w:t>
      </w:r>
      <w:r>
        <w:rPr>
          <w:rFonts w:hint="eastAsia"/>
        </w:rPr>
        <w:t>端口，</w:t>
      </w:r>
      <w:r>
        <w:rPr>
          <w:rFonts w:hint="eastAsia"/>
          <w:lang w:eastAsia="zh-CN"/>
        </w:rPr>
        <w:t>模块</w:t>
      </w:r>
      <w:r>
        <w:rPr>
          <w:rFonts w:hint="eastAsia"/>
        </w:rPr>
        <w:t>的另一端连接本红外</w:t>
      </w:r>
      <w:r>
        <w:rPr>
          <w:rFonts w:hint="eastAsia"/>
          <w:lang w:eastAsia="zh-CN"/>
        </w:rPr>
        <w:t>模块</w:t>
      </w:r>
      <w:r>
        <w:rPr>
          <w:rFonts w:hint="eastAsia"/>
        </w:rPr>
        <w:t>的串口，</w:t>
      </w:r>
      <w:r>
        <w:t xml:space="preserve"> </w:t>
      </w:r>
      <w:r>
        <w:rPr>
          <w:rFonts w:hint="eastAsia"/>
        </w:rPr>
        <w:t>然后打开我们提供的电脑端软件，选择U</w:t>
      </w:r>
      <w:r>
        <w:t>SB</w:t>
      </w:r>
      <w:r>
        <w:rPr>
          <w:rFonts w:hint="eastAsia"/>
        </w:rPr>
        <w:t>转T</w:t>
      </w:r>
      <w:r>
        <w:t>TL</w:t>
      </w:r>
      <w:r>
        <w:rPr>
          <w:rFonts w:hint="eastAsia"/>
        </w:rPr>
        <w:t>模块在电脑上虚拟出来的COM口，通信波特率选择</w:t>
      </w:r>
      <w:r>
        <w:t>256000</w:t>
      </w:r>
      <w:r>
        <w:rPr>
          <w:rFonts w:hint="eastAsia"/>
        </w:rPr>
        <w:t>进行更新，固件更新界面如下。</w:t>
      </w:r>
    </w:p>
    <w:p w14:paraId="1244DB49">
      <w:pPr>
        <w:ind w:firstLine="480"/>
        <w:jc w:val="center"/>
      </w:pPr>
      <w:r>
        <w:drawing>
          <wp:inline distT="0" distB="0" distL="0" distR="0">
            <wp:extent cx="3665855" cy="2214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3684336" cy="2226317"/>
                    </a:xfrm>
                    <a:prstGeom prst="rect">
                      <a:avLst/>
                    </a:prstGeom>
                  </pic:spPr>
                </pic:pic>
              </a:graphicData>
            </a:graphic>
          </wp:inline>
        </w:drawing>
      </w:r>
    </w:p>
    <w:p w14:paraId="769D2DD2">
      <w:pPr>
        <w:ind w:firstLine="480"/>
        <w:jc w:val="center"/>
        <w:rPr>
          <w:rFonts w:eastAsia="楷体"/>
          <w:color w:val="000000"/>
          <w:kern w:val="0"/>
        </w:rPr>
      </w:pPr>
      <w:r>
        <w:rPr>
          <w:rFonts w:eastAsia="楷体"/>
          <w:color w:val="000000"/>
          <w:kern w:val="0"/>
        </w:rPr>
        <w:t>图5</w:t>
      </w:r>
      <w:r>
        <w:rPr>
          <w:rFonts w:hint="eastAsia" w:eastAsia="楷体"/>
          <w:color w:val="000000"/>
          <w:kern w:val="0"/>
        </w:rPr>
        <w:t xml:space="preserve">  固件更新上位机界面</w:t>
      </w:r>
    </w:p>
    <w:p w14:paraId="06F3DB3C">
      <w:pPr>
        <w:ind w:firstLine="480"/>
      </w:pPr>
      <w:r>
        <w:rPr>
          <w:rFonts w:hint="eastAsia"/>
        </w:rPr>
        <w:t>固件更新步骤如下：</w:t>
      </w:r>
    </w:p>
    <w:p w14:paraId="0FB4B477">
      <w:pPr>
        <w:pStyle w:val="8"/>
        <w:numPr>
          <w:ilvl w:val="0"/>
          <w:numId w:val="2"/>
        </w:numPr>
        <w:ind w:left="993" w:firstLineChars="0"/>
      </w:pPr>
      <w:r>
        <w:t>勾选</w:t>
      </w:r>
      <w:r>
        <w:rPr>
          <w:rFonts w:hint="eastAsia"/>
        </w:rPr>
        <w:t>“选择</w:t>
      </w:r>
      <w:r>
        <w:t>固件</w:t>
      </w:r>
      <w:r>
        <w:rPr>
          <w:rFonts w:hint="eastAsia"/>
        </w:rPr>
        <w:t>”，</w:t>
      </w:r>
      <w:r>
        <w:t>在弹出的对话框中选择最新的</w:t>
      </w:r>
      <w:r>
        <w:rPr>
          <w:rFonts w:hint="eastAsia"/>
        </w:rPr>
        <w:t>固件</w:t>
      </w:r>
      <w:r>
        <w:t>bin</w:t>
      </w:r>
      <w:r>
        <w:rPr>
          <w:rFonts w:hint="eastAsia"/>
        </w:rPr>
        <w:t>文件；</w:t>
      </w:r>
    </w:p>
    <w:p w14:paraId="227BE750">
      <w:pPr>
        <w:pStyle w:val="8"/>
        <w:numPr>
          <w:ilvl w:val="0"/>
          <w:numId w:val="2"/>
        </w:numPr>
        <w:ind w:left="993" w:firstLineChars="0"/>
      </w:pPr>
      <w:r>
        <w:t>最后点击“</w:t>
      </w:r>
      <w:r>
        <w:rPr>
          <w:rFonts w:hint="eastAsia"/>
        </w:rPr>
        <w:t>开始更新</w:t>
      </w:r>
      <w:r>
        <w:t>”</w:t>
      </w:r>
      <w:r>
        <w:rPr>
          <w:rFonts w:hint="eastAsia"/>
        </w:rPr>
        <w:t>按钮</w:t>
      </w:r>
      <w:r>
        <w:t>，开始</w:t>
      </w:r>
      <w:r>
        <w:rPr>
          <w:rFonts w:hint="eastAsia"/>
        </w:rPr>
        <w:t>固件</w:t>
      </w:r>
      <w:r>
        <w:t>更新</w:t>
      </w:r>
      <w:r>
        <w:rPr>
          <w:rFonts w:hint="eastAsia"/>
        </w:rPr>
        <w:t>；</w:t>
      </w:r>
    </w:p>
    <w:p w14:paraId="0665B6BE">
      <w:pPr>
        <w:pStyle w:val="8"/>
        <w:numPr>
          <w:ilvl w:val="0"/>
          <w:numId w:val="2"/>
        </w:numPr>
        <w:ind w:left="993" w:firstLineChars="0"/>
      </w:pPr>
      <w:r>
        <w:t>最后静静等待更新完毕即可</w:t>
      </w:r>
      <w:r>
        <w:rPr>
          <w:rFonts w:hint="eastAsia"/>
        </w:rPr>
        <w:t>，</w:t>
      </w:r>
      <w:r>
        <w:t>模块</w:t>
      </w:r>
      <w:r>
        <w:rPr>
          <w:rFonts w:hint="eastAsia"/>
        </w:rPr>
        <w:t>在</w:t>
      </w:r>
      <w:r>
        <w:t>更新完毕后会自动重启</w:t>
      </w:r>
      <w:r>
        <w:rPr>
          <w:rFonts w:hint="eastAsia"/>
        </w:rPr>
        <w:t>。</w:t>
      </w:r>
    </w:p>
    <w:p w14:paraId="4A4FA594">
      <w:pPr>
        <w:ind w:firstLine="0" w:firstLineChars="0"/>
        <w:rPr>
          <w:b/>
          <w:szCs w:val="24"/>
        </w:rPr>
      </w:pPr>
      <w:r>
        <w:rPr>
          <w:rFonts w:hint="eastAsia"/>
          <w:b/>
          <w:szCs w:val="24"/>
        </w:rPr>
        <w:t>2</w:t>
      </w:r>
      <w:r>
        <w:rPr>
          <w:b/>
          <w:szCs w:val="24"/>
        </w:rPr>
        <w:t xml:space="preserve">. </w:t>
      </w:r>
      <w:r>
        <w:rPr>
          <w:rFonts w:hint="eastAsia"/>
          <w:b/>
          <w:szCs w:val="24"/>
        </w:rPr>
        <w:t>用户通讯接口在线固件升级说明</w:t>
      </w:r>
    </w:p>
    <w:p w14:paraId="055150B2">
      <w:pPr>
        <w:ind w:firstLine="482"/>
        <w:rPr>
          <w:b/>
          <w:szCs w:val="24"/>
        </w:rPr>
      </w:pPr>
      <w:r>
        <w:rPr>
          <w:rFonts w:hint="eastAsia"/>
          <w:b/>
          <w:szCs w:val="24"/>
        </w:rPr>
        <w:t>具体方式见文档《通讯口固件更新协议说明》。</w:t>
      </w:r>
    </w:p>
    <w:p w14:paraId="33DABEC9">
      <w:pPr>
        <w:ind w:firstLine="0" w:firstLineChars="0"/>
        <w:rPr>
          <w:b/>
          <w:szCs w:val="24"/>
        </w:rPr>
      </w:pPr>
      <w:r>
        <w:rPr>
          <w:b/>
          <w:szCs w:val="24"/>
        </w:rPr>
        <w:t xml:space="preserve">3. </w:t>
      </w:r>
      <w:r>
        <w:rPr>
          <w:rFonts w:hint="eastAsia"/>
          <w:b/>
          <w:szCs w:val="24"/>
        </w:rPr>
        <w:t>用户通讯接口说明</w:t>
      </w:r>
    </w:p>
    <w:p w14:paraId="69D5F783">
      <w:pPr>
        <w:spacing w:line="240" w:lineRule="auto"/>
        <w:ind w:firstLine="480"/>
        <w:rPr>
          <w:szCs w:val="24"/>
        </w:rPr>
      </w:pPr>
      <w:r>
        <w:rPr>
          <w:rFonts w:hint="eastAsia"/>
          <w:szCs w:val="24"/>
        </w:rPr>
        <w:t>本模块的U</w:t>
      </w:r>
      <w:r>
        <w:rPr>
          <w:szCs w:val="24"/>
        </w:rPr>
        <w:t>ART</w:t>
      </w:r>
      <w:r>
        <w:rPr>
          <w:rFonts w:hint="eastAsia"/>
          <w:szCs w:val="24"/>
        </w:rPr>
        <w:t>对外输出给用户部分端口采用1</w:t>
      </w:r>
      <w:r>
        <w:rPr>
          <w:szCs w:val="24"/>
        </w:rPr>
        <w:t>15200</w:t>
      </w:r>
      <w:r>
        <w:rPr>
          <w:rFonts w:hint="eastAsia"/>
          <w:szCs w:val="24"/>
        </w:rPr>
        <w:t>波特率，8数据位，1停止位，无校验。其中用户的</w:t>
      </w:r>
      <w:r>
        <w:rPr>
          <w:szCs w:val="24"/>
        </w:rPr>
        <w:t>MCU</w:t>
      </w:r>
      <w:r>
        <w:rPr>
          <w:rFonts w:hint="eastAsia"/>
          <w:szCs w:val="24"/>
        </w:rPr>
        <w:t>是主机，红外</w:t>
      </w:r>
      <w:r>
        <w:rPr>
          <w:rFonts w:hint="eastAsia"/>
          <w:szCs w:val="24"/>
          <w:lang w:eastAsia="zh-CN"/>
        </w:rPr>
        <w:t>模块</w:t>
      </w:r>
      <w:r>
        <w:rPr>
          <w:rFonts w:hint="eastAsia"/>
          <w:szCs w:val="24"/>
        </w:rPr>
        <w:t>是从机，采用一发一收制，</w:t>
      </w:r>
      <w:r>
        <w:rPr>
          <w:szCs w:val="24"/>
        </w:rPr>
        <w:t>MCU</w:t>
      </w:r>
      <w:r>
        <w:rPr>
          <w:rFonts w:hint="eastAsia"/>
          <w:szCs w:val="24"/>
        </w:rPr>
        <w:t>按固定时间查询数据。</w:t>
      </w:r>
    </w:p>
    <w:p w14:paraId="27318A53">
      <w:pPr>
        <w:pStyle w:val="8"/>
        <w:ind w:left="425" w:firstLine="0" w:firstLineChars="0"/>
        <w:rPr>
          <w:b/>
          <w:szCs w:val="24"/>
        </w:rPr>
      </w:pPr>
      <w:r>
        <w:rPr>
          <w:rFonts w:hint="eastAsia"/>
          <w:b/>
          <w:szCs w:val="24"/>
        </w:rPr>
        <w:t>查询人体温度指令（查询式）</w:t>
      </w:r>
    </w:p>
    <w:p w14:paraId="32946207">
      <w:pPr>
        <w:snapToGrid w:val="0"/>
        <w:ind w:firstLine="480"/>
      </w:pPr>
      <w:r>
        <w:rPr>
          <w:rFonts w:hint="eastAsia"/>
        </w:rPr>
        <w:t>主控发送：</w:t>
      </w:r>
      <w:r>
        <w:t>0xA5 0x55 0x01 0xFB</w:t>
      </w:r>
    </w:p>
    <w:p w14:paraId="01817226">
      <w:pPr>
        <w:snapToGrid w:val="0"/>
        <w:ind w:firstLine="480"/>
      </w:pPr>
      <w:r>
        <w:rPr>
          <w:rFonts w:hint="eastAsia"/>
          <w:lang w:eastAsia="zh-CN"/>
        </w:rPr>
        <w:t>模块</w:t>
      </w:r>
      <w:r>
        <w:t>响应</w:t>
      </w:r>
      <w:r>
        <w:rPr>
          <w:rFonts w:hint="eastAsia"/>
        </w:rPr>
        <w:t>：</w:t>
      </w:r>
    </w:p>
    <w:p w14:paraId="5E04D9D8">
      <w:pPr>
        <w:snapToGrid w:val="0"/>
        <w:ind w:firstLine="480"/>
      </w:pPr>
      <w:r>
        <w:t xml:space="preserve">0xA5 0x55 0x4E 0x0E 0x13 0x06 0x6F </w:t>
      </w:r>
    </w:p>
    <w:p w14:paraId="380567FF">
      <w:pPr>
        <w:snapToGrid w:val="0"/>
        <w:ind w:firstLine="480"/>
      </w:pPr>
      <w:r>
        <w:rPr>
          <w:rFonts w:hint="eastAsia"/>
        </w:rPr>
        <w:t>其中，</w:t>
      </w:r>
      <w:r>
        <w:t>人体温度</w:t>
      </w:r>
      <w:r>
        <w:rPr>
          <w:rFonts w:hint="eastAsia"/>
        </w:rPr>
        <w:t>为</w:t>
      </w:r>
      <w:r>
        <w:t xml:space="preserve"> (0x4E+ 256 * 0x0E )/100= 36.6℃（</w:t>
      </w:r>
      <w:r>
        <w:rPr>
          <w:rFonts w:hint="eastAsia"/>
        </w:rPr>
        <w:t>若</w:t>
      </w:r>
      <w:r>
        <w:t>为0</w:t>
      </w:r>
      <w:r>
        <w:rPr>
          <w:rFonts w:hint="eastAsia"/>
        </w:rPr>
        <w:t>则</w:t>
      </w:r>
      <w:r>
        <w:t>表示</w:t>
      </w:r>
      <w:r>
        <w:rPr>
          <w:rFonts w:hint="eastAsia"/>
        </w:rPr>
        <w:t>体温</w:t>
      </w:r>
      <w:r>
        <w:t>无效）, 0x13和0x06表示</w:t>
      </w:r>
      <w:r>
        <w:rPr>
          <w:rFonts w:hint="eastAsia"/>
        </w:rPr>
        <w:t>人体</w:t>
      </w:r>
      <w:r>
        <w:t>位置列和行</w:t>
      </w:r>
      <w:r>
        <w:rPr>
          <w:rFonts w:hint="eastAsia"/>
        </w:rPr>
        <w:t>，</w:t>
      </w:r>
      <w:r>
        <w:t>0x6F</w:t>
      </w:r>
      <w:r>
        <w:rPr>
          <w:rFonts w:hint="eastAsia"/>
        </w:rPr>
        <w:t>为前面字节</w:t>
      </w:r>
      <w:r>
        <w:t>8bit 校验和。</w:t>
      </w:r>
    </w:p>
    <w:p w14:paraId="496A6C7A">
      <w:pPr>
        <w:ind w:firstLine="0" w:firstLineChars="0"/>
        <w:rPr>
          <w:b/>
          <w:bCs/>
          <w:sz w:val="28"/>
          <w:szCs w:val="24"/>
        </w:rPr>
      </w:pPr>
      <w:r>
        <w:rPr>
          <w:rFonts w:hint="eastAsia"/>
          <w:b/>
          <w:bCs/>
          <w:sz w:val="28"/>
          <w:szCs w:val="24"/>
        </w:rPr>
        <w:t>六、使用建议</w:t>
      </w:r>
    </w:p>
    <w:p w14:paraId="3BC70BEF">
      <w:pPr>
        <w:pStyle w:val="8"/>
        <w:numPr>
          <w:ilvl w:val="0"/>
          <w:numId w:val="3"/>
        </w:numPr>
        <w:snapToGrid w:val="0"/>
        <w:spacing w:after="156" w:afterLines="50" w:line="240" w:lineRule="auto"/>
        <w:ind w:left="618" w:firstLineChars="0"/>
      </w:pPr>
      <w:r>
        <w:rPr>
          <w:rFonts w:hint="eastAsia"/>
          <w:lang w:eastAsia="zh-CN"/>
        </w:rPr>
        <w:t>模块</w:t>
      </w:r>
      <w:r>
        <w:rPr>
          <w:rFonts w:hint="eastAsia"/>
        </w:rPr>
        <w:t>上电后会先扫描当前环境温度分布情况，因此这此过程中最好不要有人在传感器的视场角功法内，否则会影响检测效果，</w:t>
      </w:r>
      <w:r>
        <w:t>建议</w:t>
      </w:r>
      <w:r>
        <w:rPr>
          <w:rFonts w:hint="eastAsia"/>
        </w:rPr>
        <w:t>在</w:t>
      </w:r>
      <w:r>
        <w:rPr>
          <w:rFonts w:hint="eastAsia"/>
          <w:lang w:eastAsia="zh-CN"/>
        </w:rPr>
        <w:t>模块</w:t>
      </w:r>
      <w:r>
        <w:rPr>
          <w:rFonts w:hint="eastAsia"/>
        </w:rPr>
        <w:t>上电后</w:t>
      </w:r>
      <w:r>
        <w:t>等待10s再开始读取数据。</w:t>
      </w:r>
    </w:p>
    <w:p w14:paraId="5E21A3E4">
      <w:pPr>
        <w:pStyle w:val="8"/>
        <w:numPr>
          <w:ilvl w:val="0"/>
          <w:numId w:val="3"/>
        </w:numPr>
        <w:snapToGrid w:val="0"/>
        <w:spacing w:after="156" w:afterLines="50" w:line="240" w:lineRule="auto"/>
        <w:ind w:left="618" w:firstLineChars="0"/>
      </w:pPr>
      <w:r>
        <w:rPr>
          <w:rFonts w:hint="eastAsia"/>
        </w:rPr>
        <w:t>模块安装时，不要将传感器镜头对着玻璃，以及其他高温物体。</w:t>
      </w:r>
    </w:p>
    <w:p w14:paraId="4B995A63">
      <w:pPr>
        <w:pStyle w:val="8"/>
        <w:numPr>
          <w:ilvl w:val="0"/>
          <w:numId w:val="3"/>
        </w:numPr>
        <w:snapToGrid w:val="0"/>
        <w:spacing w:after="156" w:afterLines="50" w:line="240" w:lineRule="auto"/>
        <w:ind w:left="618" w:firstLineChars="0"/>
      </w:pPr>
      <w:r>
        <w:t>该传感器模块为：像素32x32，角度90x90，数据刷新率平均下来为8Hz左右，建议主控读取周期大于125ms。</w:t>
      </w:r>
    </w:p>
    <w:p w14:paraId="552D6BC5">
      <w:pPr>
        <w:pStyle w:val="8"/>
        <w:numPr>
          <w:ilvl w:val="0"/>
          <w:numId w:val="3"/>
        </w:numPr>
        <w:snapToGrid w:val="0"/>
        <w:spacing w:after="156" w:afterLines="50" w:line="240" w:lineRule="auto"/>
        <w:ind w:left="618" w:firstLineChars="0"/>
      </w:pPr>
      <w:r>
        <w:t>红外</w:t>
      </w:r>
      <w:r>
        <w:rPr>
          <w:rFonts w:hint="eastAsia"/>
          <w:lang w:eastAsia="zh-CN"/>
        </w:rPr>
        <w:t>模块</w:t>
      </w:r>
      <w:r>
        <w:rPr>
          <w:rFonts w:hint="eastAsia"/>
        </w:rPr>
        <w:t>在</w:t>
      </w:r>
      <w:r>
        <w:t>正常</w:t>
      </w:r>
      <w:r>
        <w:rPr>
          <w:rFonts w:hint="eastAsia"/>
        </w:rPr>
        <w:t>上电</w:t>
      </w:r>
      <w:r>
        <w:t>后，禁止移动红外传感器镜头的位置，否则可能影响</w:t>
      </w:r>
      <w:r>
        <w:rPr>
          <w:rFonts w:hint="eastAsia"/>
          <w:lang w:eastAsia="zh-CN"/>
        </w:rPr>
        <w:t>模块</w:t>
      </w:r>
      <w:r>
        <w:t>检测</w:t>
      </w:r>
      <w:r>
        <w:rPr>
          <w:rFonts w:hint="eastAsia"/>
        </w:rPr>
        <w:t>效果</w:t>
      </w:r>
      <w:r>
        <w:t>。</w:t>
      </w:r>
    </w:p>
    <w:p w14:paraId="59683636">
      <w:pPr>
        <w:pStyle w:val="8"/>
        <w:numPr>
          <w:ilvl w:val="0"/>
          <w:numId w:val="3"/>
        </w:numPr>
        <w:snapToGrid w:val="0"/>
        <w:spacing w:line="240" w:lineRule="auto"/>
        <w:ind w:left="618" w:firstLineChars="0"/>
      </w:pPr>
      <w:r>
        <w:rPr>
          <w:rFonts w:hint="eastAsia"/>
        </w:rPr>
        <w:t>建议在人脸识别0</w:t>
      </w:r>
      <w:r>
        <w:t>.5</w:t>
      </w:r>
      <w:r>
        <w:rPr>
          <w:rFonts w:hint="eastAsia"/>
        </w:rPr>
        <w:t>S后，再播报识别成功及读取人体温度值。或者加入其他逻辑进行优化测温值读取，如：人脸识别成功后开始连续读取（每次间隔</w:t>
      </w:r>
      <w:r>
        <w:t>200ms）人体温度，并且保留最近的三次温度，如果这三次的最高温和最低温差距小于X度，就认为读取成功，返回三次的平均值，如果这三次超过X，就继续再读一次，再比较最近的三次，以此类推，如果连续读</w:t>
      </w:r>
      <w:r>
        <w:rPr>
          <w:rFonts w:hint="eastAsia"/>
        </w:rPr>
        <w:t>取时间</w:t>
      </w:r>
      <w:r>
        <w:t>T秒，最高温和最低温</w:t>
      </w:r>
      <w:r>
        <w:rPr>
          <w:rFonts w:hint="eastAsia"/>
        </w:rPr>
        <w:t>的</w:t>
      </w:r>
      <w:r>
        <w:t>差</w:t>
      </w:r>
      <w:r>
        <w:rPr>
          <w:rFonts w:hint="eastAsia"/>
        </w:rPr>
        <w:t>值</w:t>
      </w:r>
      <w:r>
        <w:t>还是超过X，</w:t>
      </w:r>
      <w:r>
        <w:rPr>
          <w:rFonts w:hint="eastAsia"/>
        </w:rPr>
        <w:t>提示测温失败，请重新测温</w:t>
      </w:r>
      <w:r>
        <w:t>。</w:t>
      </w:r>
      <w:r>
        <w:rPr>
          <w:rFonts w:hint="eastAsia"/>
        </w:rPr>
        <w:t>其中</w:t>
      </w:r>
      <w:r>
        <w:t>X和T可以通过实际测试确定。</w:t>
      </w:r>
    </w:p>
    <w:p w14:paraId="21920D9C">
      <w:pPr>
        <w:pStyle w:val="8"/>
        <w:numPr>
          <w:ilvl w:val="0"/>
          <w:numId w:val="3"/>
        </w:numPr>
        <w:snapToGrid w:val="0"/>
        <w:spacing w:line="240" w:lineRule="auto"/>
        <w:ind w:left="618" w:firstLineChars="0"/>
      </w:pPr>
      <w:r>
        <w:rPr>
          <w:rFonts w:hint="eastAsia"/>
          <w:lang w:eastAsia="zh-CN"/>
        </w:rPr>
        <w:t>模块</w:t>
      </w:r>
      <w:r>
        <w:rPr>
          <w:rFonts w:hint="eastAsia"/>
        </w:rPr>
        <w:t>上电运行</w:t>
      </w:r>
      <w:r>
        <w:rPr>
          <w:rFonts w:hint="eastAsia"/>
          <w:color w:val="000000" w:themeColor="text1"/>
          <w14:textFill>
            <w14:solidFill>
              <w14:schemeClr w14:val="tx1"/>
            </w14:solidFill>
          </w14:textFill>
        </w:rPr>
        <w:t>至少等待</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分钟才认为其测温值稳定，因此建议</w:t>
      </w:r>
      <w:r>
        <w:rPr>
          <w:rFonts w:hint="eastAsia"/>
          <w:color w:val="000000" w:themeColor="text1"/>
          <w:lang w:eastAsia="zh-CN"/>
          <w14:textFill>
            <w14:solidFill>
              <w14:schemeClr w14:val="tx1"/>
            </w14:solidFill>
          </w14:textFill>
        </w:rPr>
        <w:t>模块</w:t>
      </w:r>
      <w:r>
        <w:rPr>
          <w:rFonts w:hint="eastAsia"/>
          <w:color w:val="000000" w:themeColor="text1"/>
          <w14:textFill>
            <w14:solidFill>
              <w14:schemeClr w14:val="tx1"/>
            </w14:solidFill>
          </w14:textFill>
        </w:rPr>
        <w:t>设备上电后让其连续运行一段时间才开始测试人体温值。</w:t>
      </w:r>
    </w:p>
    <w:p w14:paraId="2BCD290A">
      <w:pPr>
        <w:ind w:firstLine="0" w:firstLineChars="0"/>
        <w:rPr>
          <w:rFonts w:ascii="楷体_GB2312" w:eastAsia="楷体_GB2312"/>
          <w:b/>
          <w:color w:val="000000"/>
          <w:sz w:val="28"/>
          <w:szCs w:val="28"/>
        </w:rPr>
      </w:pPr>
      <w:bookmarkStart w:id="2" w:name="_Toc3993342"/>
      <w:r>
        <w:rPr>
          <w:rFonts w:hint="eastAsia"/>
          <w:b/>
          <w:sz w:val="28"/>
          <w:szCs w:val="28"/>
        </w:rPr>
        <w:t>七、安规特性</w:t>
      </w:r>
      <w:bookmarkEnd w:id="2"/>
    </w:p>
    <w:tbl>
      <w:tblPr>
        <w:tblStyle w:val="4"/>
        <w:tblW w:w="4729"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548"/>
        <w:gridCol w:w="4243"/>
        <w:gridCol w:w="1401"/>
      </w:tblGrid>
      <w:tr w14:paraId="3358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39" w:type="pct"/>
            <w:vAlign w:val="center"/>
          </w:tcPr>
          <w:p w14:paraId="78AC32B4">
            <w:pPr>
              <w:spacing w:line="400" w:lineRule="exact"/>
              <w:ind w:firstLine="0" w:firstLineChars="0"/>
              <w:jc w:val="left"/>
              <w:rPr>
                <w:rFonts w:ascii="宋体" w:hAnsi="宋体"/>
                <w:bCs/>
                <w:color w:val="000000"/>
              </w:rPr>
            </w:pPr>
            <w:r>
              <w:rPr>
                <w:rFonts w:ascii="宋体" w:hAnsi="宋体"/>
                <w:bCs/>
                <w:color w:val="000000"/>
              </w:rPr>
              <w:t>序 号</w:t>
            </w:r>
          </w:p>
        </w:tc>
        <w:tc>
          <w:tcPr>
            <w:tcW w:w="960" w:type="pct"/>
            <w:vAlign w:val="center"/>
          </w:tcPr>
          <w:p w14:paraId="01222DF0">
            <w:pPr>
              <w:spacing w:line="400" w:lineRule="exact"/>
              <w:ind w:firstLine="196" w:firstLineChars="82"/>
              <w:jc w:val="left"/>
              <w:rPr>
                <w:rFonts w:ascii="宋体" w:hAnsi="宋体"/>
                <w:bCs/>
                <w:color w:val="000000"/>
              </w:rPr>
            </w:pPr>
            <w:r>
              <w:rPr>
                <w:rFonts w:ascii="宋体" w:hAnsi="宋体"/>
                <w:bCs/>
                <w:color w:val="000000"/>
              </w:rPr>
              <w:t>项 目</w:t>
            </w:r>
          </w:p>
        </w:tc>
        <w:tc>
          <w:tcPr>
            <w:tcW w:w="2632" w:type="pct"/>
            <w:vAlign w:val="center"/>
          </w:tcPr>
          <w:p w14:paraId="1748FE1F">
            <w:pPr>
              <w:spacing w:line="400" w:lineRule="exact"/>
              <w:ind w:firstLine="480"/>
              <w:jc w:val="left"/>
              <w:rPr>
                <w:rFonts w:ascii="宋体" w:hAnsi="宋体"/>
                <w:bCs/>
                <w:color w:val="000000"/>
              </w:rPr>
            </w:pPr>
            <w:r>
              <w:rPr>
                <w:rFonts w:ascii="宋体" w:hAnsi="宋体"/>
                <w:bCs/>
                <w:color w:val="000000"/>
              </w:rPr>
              <w:t>测试条件</w:t>
            </w:r>
          </w:p>
        </w:tc>
        <w:tc>
          <w:tcPr>
            <w:tcW w:w="869" w:type="pct"/>
            <w:vAlign w:val="center"/>
          </w:tcPr>
          <w:p w14:paraId="6649AC00">
            <w:pPr>
              <w:spacing w:line="400" w:lineRule="exact"/>
              <w:ind w:firstLine="480"/>
              <w:jc w:val="left"/>
              <w:rPr>
                <w:rFonts w:ascii="宋体" w:hAnsi="宋体"/>
                <w:bCs/>
                <w:color w:val="000000"/>
              </w:rPr>
            </w:pPr>
            <w:r>
              <w:rPr>
                <w:rFonts w:ascii="宋体" w:hAnsi="宋体"/>
                <w:bCs/>
                <w:color w:val="000000"/>
              </w:rPr>
              <w:t>备 注</w:t>
            </w:r>
          </w:p>
        </w:tc>
      </w:tr>
      <w:tr w14:paraId="1428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39" w:type="pct"/>
            <w:vAlign w:val="center"/>
          </w:tcPr>
          <w:p w14:paraId="603F2B1A">
            <w:pPr>
              <w:spacing w:line="360" w:lineRule="exact"/>
              <w:ind w:firstLine="199" w:firstLineChars="83"/>
              <w:jc w:val="left"/>
              <w:rPr>
                <w:rFonts w:ascii="宋体" w:hAnsi="宋体"/>
                <w:bCs/>
                <w:color w:val="000000"/>
              </w:rPr>
            </w:pPr>
            <w:r>
              <w:rPr>
                <w:rFonts w:ascii="宋体" w:hAnsi="宋体"/>
                <w:bCs/>
                <w:color w:val="000000"/>
              </w:rPr>
              <w:t>1</w:t>
            </w:r>
          </w:p>
        </w:tc>
        <w:tc>
          <w:tcPr>
            <w:tcW w:w="960" w:type="pct"/>
            <w:vAlign w:val="center"/>
          </w:tcPr>
          <w:p w14:paraId="72655F55">
            <w:pPr>
              <w:spacing w:line="320" w:lineRule="exact"/>
              <w:ind w:firstLine="0" w:firstLineChars="0"/>
              <w:jc w:val="left"/>
              <w:rPr>
                <w:rFonts w:ascii="宋体" w:hAnsi="宋体"/>
                <w:bCs/>
                <w:color w:val="000000"/>
              </w:rPr>
            </w:pPr>
            <w:r>
              <w:rPr>
                <w:rFonts w:ascii="宋体" w:hAnsi="宋体"/>
                <w:bCs/>
                <w:color w:val="000000"/>
              </w:rPr>
              <w:t>安规认证</w:t>
            </w:r>
          </w:p>
        </w:tc>
        <w:tc>
          <w:tcPr>
            <w:tcW w:w="2632" w:type="pct"/>
            <w:vAlign w:val="center"/>
          </w:tcPr>
          <w:p w14:paraId="36072662">
            <w:pPr>
              <w:spacing w:line="320" w:lineRule="exact"/>
              <w:ind w:firstLine="0" w:firstLineChars="0"/>
              <w:jc w:val="left"/>
              <w:rPr>
                <w:rFonts w:ascii="宋体" w:hAnsi="宋体"/>
                <w:bCs/>
                <w:color w:val="000000"/>
              </w:rPr>
            </w:pPr>
            <w:r>
              <w:rPr>
                <w:rFonts w:ascii="宋体" w:hAnsi="宋体"/>
                <w:bCs/>
                <w:color w:val="000000"/>
              </w:rPr>
              <w:t>设计符合TUV+CE安规要求，未认证</w:t>
            </w:r>
          </w:p>
        </w:tc>
        <w:tc>
          <w:tcPr>
            <w:tcW w:w="869" w:type="pct"/>
            <w:vAlign w:val="center"/>
          </w:tcPr>
          <w:p w14:paraId="4B5843A9">
            <w:pPr>
              <w:spacing w:line="360" w:lineRule="exact"/>
              <w:ind w:firstLine="480"/>
              <w:jc w:val="left"/>
              <w:rPr>
                <w:rFonts w:ascii="宋体" w:hAnsi="宋体"/>
                <w:bCs/>
                <w:color w:val="000000"/>
              </w:rPr>
            </w:pPr>
          </w:p>
        </w:tc>
      </w:tr>
      <w:tr w14:paraId="5ACE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39" w:type="pct"/>
            <w:vAlign w:val="center"/>
          </w:tcPr>
          <w:p w14:paraId="70716E75">
            <w:pPr>
              <w:spacing w:line="360" w:lineRule="exact"/>
              <w:ind w:firstLine="199" w:firstLineChars="83"/>
              <w:jc w:val="left"/>
              <w:rPr>
                <w:rFonts w:ascii="宋体" w:hAnsi="宋体"/>
                <w:bCs/>
                <w:color w:val="000000"/>
              </w:rPr>
            </w:pPr>
            <w:r>
              <w:rPr>
                <w:rFonts w:ascii="宋体" w:hAnsi="宋体"/>
                <w:bCs/>
                <w:color w:val="000000"/>
              </w:rPr>
              <w:t>2</w:t>
            </w:r>
          </w:p>
        </w:tc>
        <w:tc>
          <w:tcPr>
            <w:tcW w:w="960" w:type="pct"/>
            <w:vAlign w:val="center"/>
          </w:tcPr>
          <w:p w14:paraId="4AA78347">
            <w:pPr>
              <w:spacing w:line="220" w:lineRule="atLeast"/>
              <w:ind w:firstLine="0" w:firstLineChars="0"/>
              <w:jc w:val="left"/>
              <w:rPr>
                <w:rFonts w:ascii="宋体" w:hAnsi="宋体"/>
                <w:bCs/>
                <w:color w:val="000000"/>
              </w:rPr>
            </w:pPr>
            <w:r>
              <w:rPr>
                <w:rFonts w:ascii="宋体" w:hAnsi="宋体"/>
                <w:bCs/>
                <w:color w:val="000000"/>
              </w:rPr>
              <w:t>漏电流</w:t>
            </w:r>
          </w:p>
        </w:tc>
        <w:tc>
          <w:tcPr>
            <w:tcW w:w="2632" w:type="pct"/>
            <w:vAlign w:val="center"/>
          </w:tcPr>
          <w:p w14:paraId="17640F8A">
            <w:pPr>
              <w:spacing w:line="220" w:lineRule="atLeast"/>
              <w:ind w:firstLine="199" w:firstLineChars="83"/>
              <w:jc w:val="left"/>
              <w:rPr>
                <w:rFonts w:ascii="宋体" w:hAnsi="宋体"/>
                <w:bCs/>
                <w:color w:val="000000"/>
              </w:rPr>
            </w:pPr>
            <w:r>
              <w:rPr>
                <w:rFonts w:ascii="宋体" w:hAnsi="宋体"/>
                <w:bCs/>
                <w:color w:val="000000"/>
              </w:rPr>
              <w:t>＜3.5mA</w:t>
            </w:r>
          </w:p>
        </w:tc>
        <w:tc>
          <w:tcPr>
            <w:tcW w:w="869" w:type="pct"/>
            <w:vAlign w:val="center"/>
          </w:tcPr>
          <w:p w14:paraId="74B4E551">
            <w:pPr>
              <w:spacing w:line="220" w:lineRule="atLeast"/>
              <w:ind w:firstLine="480"/>
              <w:jc w:val="left"/>
              <w:rPr>
                <w:rFonts w:ascii="宋体" w:hAnsi="宋体"/>
                <w:bCs/>
                <w:color w:val="000000"/>
              </w:rPr>
            </w:pPr>
          </w:p>
        </w:tc>
      </w:tr>
    </w:tbl>
    <w:p w14:paraId="4BF52E4C">
      <w:pPr>
        <w:ind w:firstLine="0" w:firstLineChars="0"/>
        <w:rPr>
          <w:rFonts w:hint="eastAsia"/>
          <w:b/>
          <w:sz w:val="28"/>
          <w:szCs w:val="28"/>
        </w:rPr>
      </w:pPr>
      <w:bookmarkStart w:id="3" w:name="_Toc3993343"/>
    </w:p>
    <w:p w14:paraId="674FF1C3">
      <w:pPr>
        <w:ind w:firstLine="0" w:firstLineChars="0"/>
        <w:rPr>
          <w:rFonts w:ascii="楷体_GB2312" w:eastAsia="楷体_GB2312"/>
          <w:b/>
          <w:color w:val="000000"/>
          <w:sz w:val="28"/>
          <w:szCs w:val="28"/>
        </w:rPr>
      </w:pPr>
      <w:r>
        <w:rPr>
          <w:rFonts w:hint="eastAsia"/>
          <w:b/>
          <w:sz w:val="28"/>
          <w:szCs w:val="28"/>
        </w:rPr>
        <w:t>八、环境试验要求</w:t>
      </w:r>
      <w:bookmarkEnd w:id="3"/>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711"/>
        <w:gridCol w:w="3211"/>
        <w:gridCol w:w="2709"/>
      </w:tblGrid>
      <w:tr w14:paraId="610F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3" w:type="pct"/>
            <w:vAlign w:val="center"/>
          </w:tcPr>
          <w:p w14:paraId="00FAC54C">
            <w:pPr>
              <w:snapToGrid w:val="0"/>
              <w:spacing w:line="400" w:lineRule="exact"/>
              <w:ind w:firstLine="0" w:firstLineChars="0"/>
              <w:jc w:val="left"/>
              <w:rPr>
                <w:rFonts w:ascii="宋体" w:hAnsi="宋体"/>
                <w:b/>
                <w:color w:val="000000"/>
              </w:rPr>
            </w:pPr>
            <w:r>
              <w:rPr>
                <w:rFonts w:hint="eastAsia" w:ascii="宋体" w:hAnsi="宋体"/>
                <w:b/>
                <w:color w:val="000000"/>
              </w:rPr>
              <w:t>序</w:t>
            </w:r>
            <w:r>
              <w:rPr>
                <w:rFonts w:ascii="宋体" w:hAnsi="宋体"/>
                <w:b/>
                <w:color w:val="000000"/>
              </w:rPr>
              <w:t xml:space="preserve"> </w:t>
            </w:r>
            <w:r>
              <w:rPr>
                <w:rFonts w:hint="eastAsia" w:ascii="宋体" w:hAnsi="宋体"/>
                <w:b/>
                <w:color w:val="000000"/>
              </w:rPr>
              <w:t>号</w:t>
            </w:r>
          </w:p>
        </w:tc>
        <w:tc>
          <w:tcPr>
            <w:tcW w:w="1004" w:type="pct"/>
            <w:vAlign w:val="center"/>
          </w:tcPr>
          <w:p w14:paraId="2F6FA6F6">
            <w:pPr>
              <w:snapToGrid w:val="0"/>
              <w:spacing w:line="400" w:lineRule="exact"/>
              <w:ind w:firstLine="198" w:firstLineChars="82"/>
              <w:jc w:val="left"/>
              <w:rPr>
                <w:rFonts w:ascii="宋体" w:hAnsi="宋体"/>
                <w:b/>
                <w:color w:val="000000"/>
              </w:rPr>
            </w:pPr>
            <w:r>
              <w:rPr>
                <w:rFonts w:hint="eastAsia" w:ascii="宋体" w:hAnsi="宋体"/>
                <w:b/>
                <w:color w:val="000000"/>
              </w:rPr>
              <w:t>试验项目</w:t>
            </w:r>
          </w:p>
        </w:tc>
        <w:tc>
          <w:tcPr>
            <w:tcW w:w="1884" w:type="pct"/>
            <w:vAlign w:val="center"/>
          </w:tcPr>
          <w:p w14:paraId="6965079A">
            <w:pPr>
              <w:snapToGrid w:val="0"/>
              <w:spacing w:line="400" w:lineRule="exact"/>
              <w:ind w:firstLine="198" w:firstLineChars="82"/>
              <w:jc w:val="center"/>
              <w:rPr>
                <w:rFonts w:ascii="宋体" w:hAnsi="宋体"/>
                <w:b/>
                <w:color w:val="000000"/>
              </w:rPr>
            </w:pPr>
            <w:r>
              <w:rPr>
                <w:rFonts w:hint="eastAsia" w:ascii="宋体" w:hAnsi="宋体"/>
                <w:b/>
                <w:color w:val="000000"/>
              </w:rPr>
              <w:t>试验条件</w:t>
            </w:r>
          </w:p>
        </w:tc>
        <w:tc>
          <w:tcPr>
            <w:tcW w:w="1589" w:type="pct"/>
            <w:vAlign w:val="center"/>
          </w:tcPr>
          <w:p w14:paraId="63E19B49">
            <w:pPr>
              <w:snapToGrid w:val="0"/>
              <w:spacing w:line="400" w:lineRule="exact"/>
              <w:ind w:firstLine="198" w:firstLineChars="82"/>
              <w:jc w:val="center"/>
              <w:rPr>
                <w:rFonts w:ascii="宋体" w:hAnsi="宋体"/>
                <w:b/>
                <w:color w:val="000000"/>
              </w:rPr>
            </w:pPr>
            <w:r>
              <w:rPr>
                <w:rFonts w:hint="eastAsia" w:ascii="宋体" w:hAnsi="宋体"/>
                <w:b/>
                <w:color w:val="000000"/>
              </w:rPr>
              <w:t>检验项目</w:t>
            </w:r>
          </w:p>
        </w:tc>
      </w:tr>
      <w:tr w14:paraId="3F35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523" w:type="pct"/>
            <w:vAlign w:val="center"/>
          </w:tcPr>
          <w:p w14:paraId="20A7D268">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1</w:t>
            </w:r>
          </w:p>
        </w:tc>
        <w:tc>
          <w:tcPr>
            <w:tcW w:w="1004" w:type="pct"/>
            <w:vAlign w:val="center"/>
          </w:tcPr>
          <w:p w14:paraId="613FAFF4">
            <w:pPr>
              <w:snapToGrid w:val="0"/>
              <w:spacing w:line="320" w:lineRule="exact"/>
              <w:ind w:firstLine="0" w:firstLineChars="0"/>
              <w:jc w:val="left"/>
              <w:rPr>
                <w:rFonts w:ascii="宋体" w:hAnsi="宋体"/>
                <w:color w:val="000000"/>
                <w:szCs w:val="21"/>
              </w:rPr>
            </w:pPr>
            <w:r>
              <w:rPr>
                <w:rFonts w:hint="eastAsia" w:ascii="宋体" w:hAnsi="宋体"/>
                <w:color w:val="000000"/>
                <w:szCs w:val="21"/>
              </w:rPr>
              <w:t>高温存贮试验</w:t>
            </w:r>
          </w:p>
        </w:tc>
        <w:tc>
          <w:tcPr>
            <w:tcW w:w="1884" w:type="pct"/>
            <w:vAlign w:val="center"/>
          </w:tcPr>
          <w:p w14:paraId="634E0B1D">
            <w:pPr>
              <w:snapToGrid w:val="0"/>
              <w:spacing w:line="300" w:lineRule="exact"/>
              <w:ind w:firstLine="0" w:firstLineChars="0"/>
              <w:jc w:val="left"/>
              <w:rPr>
                <w:rFonts w:ascii="宋体" w:hAnsi="宋体"/>
                <w:color w:val="000000"/>
                <w:szCs w:val="21"/>
              </w:rPr>
            </w:pPr>
            <w:r>
              <w:rPr>
                <w:rFonts w:hint="eastAsia" w:ascii="宋体" w:hAnsi="宋体"/>
                <w:color w:val="000000"/>
                <w:szCs w:val="21"/>
              </w:rPr>
              <w:t>1. 70℃条件下，2小时</w:t>
            </w:r>
          </w:p>
          <w:p w14:paraId="440D51D1">
            <w:pPr>
              <w:snapToGrid w:val="0"/>
              <w:spacing w:line="30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不包装，不通电</w:t>
            </w:r>
          </w:p>
        </w:tc>
        <w:tc>
          <w:tcPr>
            <w:tcW w:w="1589" w:type="pct"/>
            <w:vAlign w:val="center"/>
          </w:tcPr>
          <w:p w14:paraId="4E08A98C">
            <w:pPr>
              <w:snapToGrid w:val="0"/>
              <w:spacing w:line="30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外观</w:t>
            </w:r>
          </w:p>
          <w:p w14:paraId="3D5D4BE8">
            <w:pPr>
              <w:snapToGrid w:val="0"/>
              <w:spacing w:line="300" w:lineRule="exact"/>
              <w:ind w:firstLine="0" w:firstLineChars="0"/>
              <w:jc w:val="left"/>
              <w:rPr>
                <w:rFonts w:ascii="宋体" w:hAnsi="宋体"/>
                <w:color w:val="000000"/>
                <w:szCs w:val="21"/>
              </w:rPr>
            </w:pPr>
            <w:r>
              <w:rPr>
                <w:rFonts w:hint="eastAsia" w:ascii="宋体" w:hAnsi="宋体"/>
                <w:color w:val="000000"/>
                <w:szCs w:val="21"/>
              </w:rPr>
              <w:t>2. 电气性能（常温恢复两小时，正常工作）</w:t>
            </w:r>
          </w:p>
        </w:tc>
      </w:tr>
      <w:tr w14:paraId="115C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23" w:type="pct"/>
            <w:vAlign w:val="center"/>
          </w:tcPr>
          <w:p w14:paraId="100384DA">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2</w:t>
            </w:r>
          </w:p>
        </w:tc>
        <w:tc>
          <w:tcPr>
            <w:tcW w:w="1004" w:type="pct"/>
            <w:vAlign w:val="center"/>
          </w:tcPr>
          <w:p w14:paraId="720C555E">
            <w:pPr>
              <w:snapToGrid w:val="0"/>
              <w:spacing w:line="300" w:lineRule="exact"/>
              <w:ind w:firstLine="0" w:firstLineChars="0"/>
              <w:jc w:val="left"/>
              <w:rPr>
                <w:rFonts w:ascii="宋体" w:hAnsi="宋体"/>
                <w:color w:val="000000"/>
                <w:szCs w:val="21"/>
              </w:rPr>
            </w:pPr>
            <w:r>
              <w:rPr>
                <w:rFonts w:hint="eastAsia" w:ascii="宋体" w:hAnsi="宋体"/>
                <w:color w:val="000000"/>
                <w:szCs w:val="21"/>
              </w:rPr>
              <w:t>低温存贮试验</w:t>
            </w:r>
          </w:p>
        </w:tc>
        <w:tc>
          <w:tcPr>
            <w:tcW w:w="1884" w:type="pct"/>
            <w:vAlign w:val="center"/>
          </w:tcPr>
          <w:p w14:paraId="5E33DD80">
            <w:pPr>
              <w:snapToGrid w:val="0"/>
              <w:spacing w:line="30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－40±5℃，2小时</w:t>
            </w:r>
          </w:p>
          <w:p w14:paraId="06C55623">
            <w:pPr>
              <w:snapToGrid w:val="0"/>
              <w:spacing w:line="30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不包装，不通电</w:t>
            </w:r>
          </w:p>
        </w:tc>
        <w:tc>
          <w:tcPr>
            <w:tcW w:w="1589" w:type="pct"/>
            <w:vAlign w:val="center"/>
          </w:tcPr>
          <w:p w14:paraId="5B864000">
            <w:pPr>
              <w:snapToGrid w:val="0"/>
              <w:spacing w:line="300" w:lineRule="exact"/>
              <w:ind w:firstLine="0" w:firstLineChars="0"/>
              <w:jc w:val="left"/>
              <w:rPr>
                <w:rFonts w:ascii="宋体" w:hAnsi="宋体"/>
                <w:color w:val="000000"/>
                <w:szCs w:val="21"/>
              </w:rPr>
            </w:pPr>
            <w:r>
              <w:rPr>
                <w:rFonts w:hint="eastAsia" w:ascii="宋体" w:hAnsi="宋体"/>
                <w:color w:val="000000"/>
                <w:szCs w:val="21"/>
              </w:rPr>
              <w:t>1. 外观</w:t>
            </w:r>
          </w:p>
          <w:p w14:paraId="48521E2F">
            <w:pPr>
              <w:snapToGrid w:val="0"/>
              <w:spacing w:line="300" w:lineRule="exact"/>
              <w:ind w:firstLine="0" w:firstLineChars="0"/>
              <w:jc w:val="left"/>
              <w:rPr>
                <w:rFonts w:ascii="宋体" w:hAnsi="宋体"/>
                <w:color w:val="000000"/>
                <w:szCs w:val="21"/>
              </w:rPr>
            </w:pPr>
            <w:r>
              <w:rPr>
                <w:rFonts w:hint="eastAsia" w:ascii="宋体" w:hAnsi="宋体"/>
                <w:color w:val="000000"/>
                <w:szCs w:val="21"/>
              </w:rPr>
              <w:t>2. 电气性能（常温恢复两小时，正常工作）</w:t>
            </w:r>
          </w:p>
        </w:tc>
      </w:tr>
      <w:tr w14:paraId="3CB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23" w:type="pct"/>
            <w:vAlign w:val="center"/>
          </w:tcPr>
          <w:p w14:paraId="31BB8F58">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3</w:t>
            </w:r>
          </w:p>
        </w:tc>
        <w:tc>
          <w:tcPr>
            <w:tcW w:w="1004" w:type="pct"/>
            <w:vAlign w:val="center"/>
          </w:tcPr>
          <w:p w14:paraId="0376E090">
            <w:pPr>
              <w:snapToGrid w:val="0"/>
              <w:spacing w:line="320" w:lineRule="exact"/>
              <w:ind w:firstLine="0" w:firstLineChars="0"/>
              <w:jc w:val="left"/>
              <w:rPr>
                <w:rFonts w:ascii="宋体" w:hAnsi="宋体"/>
                <w:color w:val="000000"/>
                <w:szCs w:val="21"/>
              </w:rPr>
            </w:pPr>
            <w:r>
              <w:rPr>
                <w:rFonts w:hint="eastAsia" w:ascii="宋体" w:hAnsi="宋体"/>
                <w:color w:val="000000"/>
                <w:szCs w:val="21"/>
              </w:rPr>
              <w:t>高温工作试验</w:t>
            </w:r>
          </w:p>
        </w:tc>
        <w:tc>
          <w:tcPr>
            <w:tcW w:w="1884" w:type="pct"/>
            <w:vAlign w:val="center"/>
          </w:tcPr>
          <w:p w14:paraId="0291B3A2">
            <w:pPr>
              <w:snapToGrid w:val="0"/>
              <w:spacing w:line="32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额定条件下</w:t>
            </w:r>
          </w:p>
          <w:p w14:paraId="2AA4ED9F">
            <w:pPr>
              <w:snapToGrid w:val="0"/>
              <w:spacing w:line="32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环境温度</w:t>
            </w:r>
            <w:r>
              <w:rPr>
                <w:rFonts w:ascii="宋体" w:hAnsi="宋体"/>
                <w:color w:val="000000"/>
                <w:szCs w:val="21"/>
              </w:rPr>
              <w:t>5</w:t>
            </w:r>
            <w:r>
              <w:rPr>
                <w:rFonts w:hint="eastAsia" w:ascii="宋体" w:hAnsi="宋体"/>
                <w:color w:val="000000"/>
                <w:szCs w:val="21"/>
              </w:rPr>
              <w:t xml:space="preserve">0℃  </w:t>
            </w:r>
          </w:p>
        </w:tc>
        <w:tc>
          <w:tcPr>
            <w:tcW w:w="1589" w:type="pct"/>
            <w:vAlign w:val="center"/>
          </w:tcPr>
          <w:p w14:paraId="143CC735">
            <w:pPr>
              <w:snapToGrid w:val="0"/>
              <w:spacing w:line="320" w:lineRule="exact"/>
              <w:ind w:firstLine="0" w:firstLineChars="0"/>
              <w:jc w:val="left"/>
              <w:rPr>
                <w:rFonts w:ascii="宋体" w:hAnsi="宋体"/>
                <w:color w:val="000000"/>
                <w:szCs w:val="21"/>
              </w:rPr>
            </w:pPr>
            <w:r>
              <w:rPr>
                <w:rFonts w:hint="eastAsia" w:ascii="宋体" w:hAnsi="宋体"/>
                <w:color w:val="000000"/>
                <w:szCs w:val="21"/>
              </w:rPr>
              <w:t>1. 开关机输出电压</w:t>
            </w:r>
          </w:p>
          <w:p w14:paraId="7AB2E995">
            <w:pPr>
              <w:snapToGrid w:val="0"/>
              <w:spacing w:line="320" w:lineRule="exact"/>
              <w:ind w:firstLine="0" w:firstLineChars="0"/>
              <w:jc w:val="left"/>
              <w:rPr>
                <w:rFonts w:ascii="宋体" w:hAnsi="宋体"/>
                <w:color w:val="000000"/>
                <w:szCs w:val="21"/>
              </w:rPr>
            </w:pPr>
            <w:r>
              <w:rPr>
                <w:rFonts w:hint="eastAsia" w:ascii="宋体" w:hAnsi="宋体"/>
                <w:color w:val="000000"/>
                <w:szCs w:val="21"/>
              </w:rPr>
              <w:t>2. 性能正常</w:t>
            </w:r>
          </w:p>
        </w:tc>
      </w:tr>
      <w:tr w14:paraId="4F5C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trPr>
        <w:tc>
          <w:tcPr>
            <w:tcW w:w="523" w:type="pct"/>
            <w:vAlign w:val="center"/>
          </w:tcPr>
          <w:p w14:paraId="7846EAA9">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4</w:t>
            </w:r>
          </w:p>
        </w:tc>
        <w:tc>
          <w:tcPr>
            <w:tcW w:w="1004" w:type="pct"/>
            <w:vAlign w:val="center"/>
          </w:tcPr>
          <w:p w14:paraId="53A551A0">
            <w:pPr>
              <w:snapToGrid w:val="0"/>
              <w:spacing w:line="320" w:lineRule="exact"/>
              <w:ind w:firstLine="0" w:firstLineChars="0"/>
              <w:jc w:val="left"/>
              <w:rPr>
                <w:rFonts w:ascii="宋体" w:hAnsi="宋体"/>
                <w:color w:val="000000"/>
                <w:szCs w:val="21"/>
              </w:rPr>
            </w:pPr>
            <w:r>
              <w:rPr>
                <w:rFonts w:hint="eastAsia" w:ascii="宋体" w:hAnsi="宋体"/>
                <w:color w:val="000000"/>
                <w:szCs w:val="21"/>
              </w:rPr>
              <w:t>低温工作试验</w:t>
            </w:r>
          </w:p>
        </w:tc>
        <w:tc>
          <w:tcPr>
            <w:tcW w:w="1884" w:type="pct"/>
            <w:vAlign w:val="center"/>
          </w:tcPr>
          <w:p w14:paraId="08394743">
            <w:pPr>
              <w:snapToGrid w:val="0"/>
              <w:spacing w:line="32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额定条件下</w:t>
            </w:r>
          </w:p>
          <w:p w14:paraId="186F8A8B">
            <w:pPr>
              <w:snapToGrid w:val="0"/>
              <w:spacing w:line="32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xml:space="preserve">. 环境温度0℃ </w:t>
            </w:r>
          </w:p>
        </w:tc>
        <w:tc>
          <w:tcPr>
            <w:tcW w:w="1589" w:type="pct"/>
            <w:vMerge w:val="restart"/>
            <w:vAlign w:val="center"/>
          </w:tcPr>
          <w:p w14:paraId="0A22A8A0">
            <w:pPr>
              <w:snapToGrid w:val="0"/>
              <w:spacing w:line="320" w:lineRule="exact"/>
              <w:ind w:firstLine="0" w:firstLineChars="0"/>
              <w:jc w:val="left"/>
              <w:rPr>
                <w:rFonts w:ascii="宋体" w:hAnsi="宋体"/>
                <w:color w:val="000000"/>
                <w:szCs w:val="21"/>
              </w:rPr>
            </w:pPr>
            <w:r>
              <w:rPr>
                <w:rFonts w:hint="eastAsia" w:ascii="宋体" w:hAnsi="宋体"/>
                <w:color w:val="000000"/>
                <w:szCs w:val="21"/>
              </w:rPr>
              <w:t>1. 器件外观</w:t>
            </w:r>
          </w:p>
          <w:p w14:paraId="6EABC974">
            <w:pPr>
              <w:snapToGrid w:val="0"/>
              <w:spacing w:line="320" w:lineRule="exact"/>
              <w:ind w:firstLine="0" w:firstLineChars="0"/>
              <w:jc w:val="left"/>
              <w:rPr>
                <w:rFonts w:ascii="宋体" w:hAnsi="宋体"/>
                <w:color w:val="000000"/>
                <w:szCs w:val="21"/>
              </w:rPr>
            </w:pPr>
            <w:r>
              <w:rPr>
                <w:rFonts w:hint="eastAsia" w:ascii="宋体" w:hAnsi="宋体"/>
                <w:color w:val="000000"/>
                <w:szCs w:val="21"/>
              </w:rPr>
              <w:t>2. 性能正常</w:t>
            </w:r>
          </w:p>
        </w:tc>
      </w:tr>
      <w:tr w14:paraId="7E4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523" w:type="pct"/>
            <w:vAlign w:val="center"/>
          </w:tcPr>
          <w:p w14:paraId="268271E4">
            <w:pPr>
              <w:snapToGrid w:val="0"/>
              <w:spacing w:line="320" w:lineRule="exact"/>
              <w:ind w:firstLine="240" w:firstLineChars="100"/>
              <w:jc w:val="left"/>
              <w:rPr>
                <w:rFonts w:ascii="宋体" w:hAnsi="宋体"/>
                <w:color w:val="000000"/>
                <w:szCs w:val="21"/>
              </w:rPr>
            </w:pPr>
            <w:r>
              <w:rPr>
                <w:rFonts w:hint="eastAsia" w:ascii="宋体" w:hAnsi="宋体"/>
                <w:color w:val="000000"/>
                <w:szCs w:val="21"/>
              </w:rPr>
              <w:t>5</w:t>
            </w:r>
          </w:p>
        </w:tc>
        <w:tc>
          <w:tcPr>
            <w:tcW w:w="1004" w:type="pct"/>
            <w:vAlign w:val="center"/>
          </w:tcPr>
          <w:p w14:paraId="7557FD35">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振动试验</w:t>
            </w:r>
          </w:p>
        </w:tc>
        <w:tc>
          <w:tcPr>
            <w:tcW w:w="1884" w:type="pct"/>
            <w:vAlign w:val="center"/>
          </w:tcPr>
          <w:p w14:paraId="4B99E219">
            <w:pPr>
              <w:snapToGrid w:val="0"/>
              <w:spacing w:line="300" w:lineRule="exact"/>
              <w:ind w:firstLine="0" w:firstLineChars="0"/>
              <w:jc w:val="left"/>
              <w:rPr>
                <w:rFonts w:ascii="宋体" w:hAnsi="宋体"/>
                <w:color w:val="000000"/>
                <w:szCs w:val="21"/>
              </w:rPr>
            </w:pPr>
            <w:r>
              <w:rPr>
                <w:rFonts w:hint="eastAsia" w:ascii="宋体" w:hAnsi="宋体"/>
                <w:color w:val="000000"/>
                <w:szCs w:val="21"/>
              </w:rPr>
              <w:t>在三个互相垂直的方向上能经受5－500Hz的随机振动</w:t>
            </w:r>
          </w:p>
        </w:tc>
        <w:tc>
          <w:tcPr>
            <w:tcW w:w="1589" w:type="pct"/>
            <w:vMerge w:val="continue"/>
            <w:vAlign w:val="center"/>
          </w:tcPr>
          <w:p w14:paraId="6983BF0F">
            <w:pPr>
              <w:snapToGrid w:val="0"/>
              <w:spacing w:line="320" w:lineRule="exact"/>
              <w:ind w:firstLine="480"/>
              <w:jc w:val="left"/>
              <w:rPr>
                <w:rFonts w:ascii="宋体" w:hAnsi="宋体"/>
                <w:color w:val="000000"/>
              </w:rPr>
            </w:pPr>
          </w:p>
        </w:tc>
      </w:tr>
      <w:tr w14:paraId="6619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523" w:type="pct"/>
            <w:vAlign w:val="center"/>
          </w:tcPr>
          <w:p w14:paraId="4BF74675">
            <w:pPr>
              <w:snapToGrid w:val="0"/>
              <w:spacing w:line="320" w:lineRule="exact"/>
              <w:ind w:firstLine="240" w:firstLineChars="100"/>
              <w:jc w:val="left"/>
              <w:rPr>
                <w:rFonts w:ascii="宋体" w:hAnsi="宋体"/>
                <w:color w:val="000000"/>
                <w:szCs w:val="21"/>
              </w:rPr>
            </w:pPr>
            <w:r>
              <w:rPr>
                <w:rFonts w:hint="eastAsia" w:ascii="宋体" w:hAnsi="宋体"/>
                <w:color w:val="000000"/>
                <w:szCs w:val="21"/>
              </w:rPr>
              <w:t>6</w:t>
            </w:r>
          </w:p>
        </w:tc>
        <w:tc>
          <w:tcPr>
            <w:tcW w:w="1004" w:type="pct"/>
            <w:vAlign w:val="center"/>
          </w:tcPr>
          <w:p w14:paraId="6856DB21">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冲击试验</w:t>
            </w:r>
          </w:p>
        </w:tc>
        <w:tc>
          <w:tcPr>
            <w:tcW w:w="1884" w:type="pct"/>
            <w:vAlign w:val="center"/>
          </w:tcPr>
          <w:p w14:paraId="67217F04">
            <w:pPr>
              <w:snapToGrid w:val="0"/>
              <w:spacing w:line="300" w:lineRule="exact"/>
              <w:ind w:firstLine="0" w:firstLineChars="0"/>
              <w:jc w:val="left"/>
              <w:rPr>
                <w:rFonts w:ascii="宋体" w:hAnsi="宋体"/>
                <w:color w:val="000000"/>
                <w:szCs w:val="21"/>
              </w:rPr>
            </w:pPr>
            <w:r>
              <w:rPr>
                <w:rFonts w:hint="eastAsia" w:ascii="宋体" w:hAnsi="宋体"/>
                <w:color w:val="000000"/>
                <w:szCs w:val="21"/>
              </w:rPr>
              <w:t>半正弦波，脉冲宽度为11</w:t>
            </w:r>
            <w:r>
              <w:rPr>
                <w:rFonts w:ascii="宋体" w:hAnsi="宋体"/>
                <w:color w:val="000000"/>
                <w:szCs w:val="21"/>
              </w:rPr>
              <w:t>m</w:t>
            </w:r>
            <w:r>
              <w:rPr>
                <w:rFonts w:hint="eastAsia" w:ascii="宋体" w:hAnsi="宋体"/>
                <w:color w:val="000000"/>
                <w:szCs w:val="21"/>
              </w:rPr>
              <w:t>S，X,Y,Z三个方向，各三次</w:t>
            </w:r>
          </w:p>
        </w:tc>
        <w:tc>
          <w:tcPr>
            <w:tcW w:w="1589" w:type="pct"/>
            <w:vMerge w:val="continue"/>
            <w:vAlign w:val="center"/>
          </w:tcPr>
          <w:p w14:paraId="0B12AA3A">
            <w:pPr>
              <w:snapToGrid w:val="0"/>
              <w:spacing w:line="300" w:lineRule="exact"/>
              <w:ind w:firstLine="480"/>
              <w:jc w:val="left"/>
              <w:rPr>
                <w:rFonts w:ascii="宋体" w:hAnsi="宋体"/>
                <w:color w:val="000000"/>
              </w:rPr>
            </w:pPr>
          </w:p>
        </w:tc>
      </w:tr>
    </w:tbl>
    <w:p w14:paraId="394B79A6">
      <w:pPr>
        <w:ind w:firstLine="0" w:firstLineChars="0"/>
        <w:rPr>
          <w:b/>
          <w:bCs/>
          <w:sz w:val="28"/>
          <w:szCs w:val="24"/>
        </w:rPr>
      </w:pPr>
      <w:r>
        <w:rPr>
          <w:rFonts w:hint="eastAsia"/>
          <w:b/>
          <w:bCs/>
          <w:sz w:val="28"/>
          <w:szCs w:val="24"/>
        </w:rPr>
        <w:t>九、其他说明</w:t>
      </w:r>
    </w:p>
    <w:p w14:paraId="1F86A974">
      <w:pPr>
        <w:ind w:firstLine="482"/>
        <w:rPr>
          <w:b/>
          <w:bCs/>
        </w:rPr>
      </w:pPr>
      <w:r>
        <w:rPr>
          <w:rFonts w:hint="eastAsia"/>
          <w:b/>
          <w:bCs/>
        </w:rPr>
        <w:t>用户应完成对样品功能及相关技术指标的详细评估及选用。由于红外传感器固有的技术特性，我方对最终使用效果不做保证。</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D6F7C">
    <w:pPr>
      <w:tabs>
        <w:tab w:val="center" w:pos="4153"/>
        <w:tab w:val="right" w:pos="8306"/>
      </w:tabs>
      <w:snapToGrid w:val="0"/>
      <w:spacing w:line="24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60288" behindDoc="0" locked="0" layoutInCell="1" allowOverlap="1">
              <wp:simplePos x="0" y="0"/>
              <wp:positionH relativeFrom="margin">
                <wp:posOffset>4968240</wp:posOffset>
              </wp:positionH>
              <wp:positionV relativeFrom="paragraph">
                <wp:posOffset>0</wp:posOffset>
              </wp:positionV>
              <wp:extent cx="57785" cy="13144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EC260B2">
                          <w:pPr>
                            <w:pStyle w:val="2"/>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91.2pt;margin-top:0pt;height:10.35pt;width:4.55pt;mso-position-horizontal-relative:margin;mso-wrap-style:none;z-index:251660288;mso-width-relative:page;mso-height-relative:page;" filled="f" stroked="f" coordsize="21600,21600" o:gfxdata="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&#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Mfk9QAAAAHAQAADwAAAAAAAAABACAAAAAiAAAA&#10;ZHJzL2Rvd25yZXYueG1sUEsBAhQAFAAAAAgAh07iQN2BTeELAgAAAQQAAA4AAAAAAAAAAQAgAAAA&#10;IwEAAGRycy9lMm9Eb2MueG1sUEsFBgAAAAAGAAYAWQEAAKAFAAAAAA==&#10;">
              <v:fill on="f" focussize="0,0"/>
              <v:stroke on="f"/>
              <v:imagedata o:title=""/>
              <o:lock v:ext="edit" aspectratio="f"/>
              <v:textbox inset="0mm,0mm,0mm,0mm" style="mso-fit-shape-to-text:t;">
                <w:txbxContent>
                  <w:p w14:paraId="1EC260B2">
                    <w:pPr>
                      <w:pStyle w:val="2"/>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Times New Roman" w:hAnsi="Times New Roman" w:eastAsia="宋体" w:cs="Times New Roman"/>
        <w:sz w:val="18"/>
        <w:szCs w:val="18"/>
      </w:rPr>
      <w:t xml:space="preserve">E-mail：info@source-sensor.com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Tel：0755-26747274</w:t>
    </w:r>
  </w:p>
  <w:p w14:paraId="5E50DDE6">
    <w:pPr>
      <w:tabs>
        <w:tab w:val="center" w:pos="4153"/>
        <w:tab w:val="right" w:pos="8306"/>
      </w:tabs>
      <w:snapToGrid w:val="0"/>
      <w:spacing w:line="240" w:lineRule="auto"/>
      <w:ind w:firstLine="360" w:firstLineChars="200"/>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Web：www.source</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sensor.com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Add：深圳市南山区马家龙工业区15栋3楼东 </w:t>
    </w:r>
  </w:p>
  <w:p w14:paraId="057B35EB">
    <w:pPr>
      <w:pStyle w:val="2"/>
      <w:ind w:firstLine="360"/>
    </w:pPr>
  </w:p>
  <w:p w14:paraId="0662B88D">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26860">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1E11">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4C9D">
    <w:pPr>
      <w:pStyle w:val="3"/>
      <w:ind w:left="0" w:leftChars="0" w:firstLine="0" w:firstLineChars="0"/>
      <w:jc w:val="both"/>
      <w:rPr>
        <w:rFonts w:hint="default" w:eastAsia="宋体"/>
        <w:lang w:val="en-US" w:eastAsia="zh-CN"/>
      </w:rPr>
    </w:pPr>
    <w:r>
      <w:drawing>
        <wp:anchor distT="0" distB="0" distL="114300" distR="114300" simplePos="0" relativeHeight="251659264" behindDoc="0" locked="0" layoutInCell="1" allowOverlap="1">
          <wp:simplePos x="0" y="0"/>
          <wp:positionH relativeFrom="column">
            <wp:posOffset>2193925</wp:posOffset>
          </wp:positionH>
          <wp:positionV relativeFrom="paragraph">
            <wp:posOffset>19685</wp:posOffset>
          </wp:positionV>
          <wp:extent cx="3013075" cy="257810"/>
          <wp:effectExtent l="0" t="0" r="1587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t="1" r="3270" b="-4142"/>
                  <a:stretch>
                    <a:fillRect/>
                  </a:stretch>
                </pic:blipFill>
                <pic:spPr>
                  <a:xfrm>
                    <a:off x="0" y="0"/>
                    <a:ext cx="3013075" cy="257810"/>
                  </a:xfrm>
                  <a:prstGeom prst="rect">
                    <a:avLst/>
                  </a:prstGeom>
                  <a:noFill/>
                  <a:ln>
                    <a:noFill/>
                  </a:ln>
                  <a:effectLst/>
                </pic:spPr>
              </pic:pic>
            </a:graphicData>
          </a:graphic>
        </wp:anchor>
      </w:drawing>
    </w:r>
    <w:r>
      <w:drawing>
        <wp:inline distT="0" distB="0" distL="114300" distR="114300">
          <wp:extent cx="948690" cy="295275"/>
          <wp:effectExtent l="0" t="0" r="3810" b="9525"/>
          <wp:docPr id="437525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5034" name="图片 1"/>
                  <pic:cNvPicPr>
                    <a:picLocks noChangeAspect="1"/>
                  </pic:cNvPicPr>
                </pic:nvPicPr>
                <pic:blipFill>
                  <a:blip r:embed="rId2"/>
                  <a:stretch>
                    <a:fillRect/>
                  </a:stretch>
                </pic:blipFill>
                <pic:spPr>
                  <a:xfrm>
                    <a:off x="0" y="0"/>
                    <a:ext cx="948690" cy="295275"/>
                  </a:xfrm>
                  <a:prstGeom prst="rect">
                    <a:avLst/>
                  </a:prstGeom>
                  <a:noFill/>
                  <a:ln>
                    <a:noFill/>
                  </a:ln>
                </pic:spPr>
              </pic:pic>
            </a:graphicData>
          </a:graphic>
        </wp:inline>
      </w:drawing>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8BC04">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26F80">
    <w:pPr>
      <w:pStyle w:val="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D462BC"/>
    <w:multiLevelType w:val="multilevel"/>
    <w:tmpl w:val="2DD462BC"/>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1177FFC"/>
    <w:multiLevelType w:val="multilevel"/>
    <w:tmpl w:val="31177FFC"/>
    <w:lvl w:ilvl="0" w:tentative="0">
      <w:start w:val="1"/>
      <w:numFmt w:val="decimal"/>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5DFC623A"/>
    <w:multiLevelType w:val="multilevel"/>
    <w:tmpl w:val="5DFC623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426"/>
    <w:rsid w:val="00000C54"/>
    <w:rsid w:val="00010395"/>
    <w:rsid w:val="00036F72"/>
    <w:rsid w:val="00070BE2"/>
    <w:rsid w:val="00072408"/>
    <w:rsid w:val="000764DB"/>
    <w:rsid w:val="0007678F"/>
    <w:rsid w:val="00083812"/>
    <w:rsid w:val="00094A16"/>
    <w:rsid w:val="000A0C05"/>
    <w:rsid w:val="000A21E4"/>
    <w:rsid w:val="000A3574"/>
    <w:rsid w:val="000B4FF5"/>
    <w:rsid w:val="000C0AC1"/>
    <w:rsid w:val="000C70C0"/>
    <w:rsid w:val="000E061F"/>
    <w:rsid w:val="000E6EFD"/>
    <w:rsid w:val="000F6F5B"/>
    <w:rsid w:val="00101199"/>
    <w:rsid w:val="00130C3D"/>
    <w:rsid w:val="00140A8E"/>
    <w:rsid w:val="00151DDB"/>
    <w:rsid w:val="00155385"/>
    <w:rsid w:val="0015711E"/>
    <w:rsid w:val="00165F3D"/>
    <w:rsid w:val="00176AA2"/>
    <w:rsid w:val="00183315"/>
    <w:rsid w:val="00184E1C"/>
    <w:rsid w:val="00187CC9"/>
    <w:rsid w:val="001A6AFB"/>
    <w:rsid w:val="001B1A04"/>
    <w:rsid w:val="001C61C6"/>
    <w:rsid w:val="001D06F7"/>
    <w:rsid w:val="0021719F"/>
    <w:rsid w:val="00232EE2"/>
    <w:rsid w:val="0023776A"/>
    <w:rsid w:val="00240683"/>
    <w:rsid w:val="00260CD7"/>
    <w:rsid w:val="002803E4"/>
    <w:rsid w:val="002846F3"/>
    <w:rsid w:val="002C098E"/>
    <w:rsid w:val="002C4A60"/>
    <w:rsid w:val="002C4E04"/>
    <w:rsid w:val="002D6727"/>
    <w:rsid w:val="002F070B"/>
    <w:rsid w:val="002F095E"/>
    <w:rsid w:val="00315D5D"/>
    <w:rsid w:val="00323CD0"/>
    <w:rsid w:val="00324FF5"/>
    <w:rsid w:val="00352083"/>
    <w:rsid w:val="00362859"/>
    <w:rsid w:val="00370DAC"/>
    <w:rsid w:val="00372039"/>
    <w:rsid w:val="00375EA8"/>
    <w:rsid w:val="00383AEB"/>
    <w:rsid w:val="003A4F72"/>
    <w:rsid w:val="003B29AB"/>
    <w:rsid w:val="003B565B"/>
    <w:rsid w:val="003C3078"/>
    <w:rsid w:val="003C6778"/>
    <w:rsid w:val="003F3399"/>
    <w:rsid w:val="003F7579"/>
    <w:rsid w:val="004053E2"/>
    <w:rsid w:val="00430887"/>
    <w:rsid w:val="004432D8"/>
    <w:rsid w:val="004444A2"/>
    <w:rsid w:val="0044464E"/>
    <w:rsid w:val="00453E89"/>
    <w:rsid w:val="00466B3E"/>
    <w:rsid w:val="00475923"/>
    <w:rsid w:val="004A60AC"/>
    <w:rsid w:val="004C1686"/>
    <w:rsid w:val="004C1EFB"/>
    <w:rsid w:val="004D3349"/>
    <w:rsid w:val="004D3F96"/>
    <w:rsid w:val="004E0A50"/>
    <w:rsid w:val="004E466E"/>
    <w:rsid w:val="00511C49"/>
    <w:rsid w:val="0051737D"/>
    <w:rsid w:val="00532F10"/>
    <w:rsid w:val="005339E5"/>
    <w:rsid w:val="00551549"/>
    <w:rsid w:val="00561FB0"/>
    <w:rsid w:val="0056215B"/>
    <w:rsid w:val="00590A2C"/>
    <w:rsid w:val="00592B07"/>
    <w:rsid w:val="00593A3B"/>
    <w:rsid w:val="005D5317"/>
    <w:rsid w:val="005D5FEE"/>
    <w:rsid w:val="00622E3D"/>
    <w:rsid w:val="0063188A"/>
    <w:rsid w:val="00641312"/>
    <w:rsid w:val="006534D4"/>
    <w:rsid w:val="00670141"/>
    <w:rsid w:val="00674E48"/>
    <w:rsid w:val="006777FE"/>
    <w:rsid w:val="006950E6"/>
    <w:rsid w:val="006A5BCA"/>
    <w:rsid w:val="006C33AE"/>
    <w:rsid w:val="006C5AD9"/>
    <w:rsid w:val="006D0426"/>
    <w:rsid w:val="006D247E"/>
    <w:rsid w:val="006E1E55"/>
    <w:rsid w:val="006E551E"/>
    <w:rsid w:val="00700465"/>
    <w:rsid w:val="007254E0"/>
    <w:rsid w:val="007330B1"/>
    <w:rsid w:val="00741E57"/>
    <w:rsid w:val="00745062"/>
    <w:rsid w:val="007527E7"/>
    <w:rsid w:val="00771650"/>
    <w:rsid w:val="00794DF3"/>
    <w:rsid w:val="007B1658"/>
    <w:rsid w:val="007D4218"/>
    <w:rsid w:val="008013B0"/>
    <w:rsid w:val="008034EE"/>
    <w:rsid w:val="00823676"/>
    <w:rsid w:val="0088619C"/>
    <w:rsid w:val="0089546D"/>
    <w:rsid w:val="008A011A"/>
    <w:rsid w:val="008A5D14"/>
    <w:rsid w:val="008C0052"/>
    <w:rsid w:val="008E4EA5"/>
    <w:rsid w:val="008F6A9F"/>
    <w:rsid w:val="008F799C"/>
    <w:rsid w:val="00901379"/>
    <w:rsid w:val="00914FD0"/>
    <w:rsid w:val="0091630D"/>
    <w:rsid w:val="009316BD"/>
    <w:rsid w:val="0093356E"/>
    <w:rsid w:val="00945830"/>
    <w:rsid w:val="0094771B"/>
    <w:rsid w:val="00947F05"/>
    <w:rsid w:val="00951D1D"/>
    <w:rsid w:val="00964A1A"/>
    <w:rsid w:val="00972D0D"/>
    <w:rsid w:val="00980B09"/>
    <w:rsid w:val="00980B7F"/>
    <w:rsid w:val="00985516"/>
    <w:rsid w:val="009918FF"/>
    <w:rsid w:val="00994F2E"/>
    <w:rsid w:val="009A4811"/>
    <w:rsid w:val="009D2323"/>
    <w:rsid w:val="009E3FE9"/>
    <w:rsid w:val="009E4E45"/>
    <w:rsid w:val="009F29C9"/>
    <w:rsid w:val="00A01B02"/>
    <w:rsid w:val="00A45047"/>
    <w:rsid w:val="00A5383F"/>
    <w:rsid w:val="00A61B5C"/>
    <w:rsid w:val="00A70B36"/>
    <w:rsid w:val="00A81750"/>
    <w:rsid w:val="00A86DD3"/>
    <w:rsid w:val="00A9118D"/>
    <w:rsid w:val="00A947F5"/>
    <w:rsid w:val="00AB5768"/>
    <w:rsid w:val="00AC05D5"/>
    <w:rsid w:val="00AC140B"/>
    <w:rsid w:val="00AC1772"/>
    <w:rsid w:val="00AC797B"/>
    <w:rsid w:val="00AE00B3"/>
    <w:rsid w:val="00AE3FAF"/>
    <w:rsid w:val="00B01DE6"/>
    <w:rsid w:val="00B112B3"/>
    <w:rsid w:val="00B114C6"/>
    <w:rsid w:val="00B14396"/>
    <w:rsid w:val="00B505B9"/>
    <w:rsid w:val="00B66007"/>
    <w:rsid w:val="00B76DBF"/>
    <w:rsid w:val="00B90127"/>
    <w:rsid w:val="00BB12DC"/>
    <w:rsid w:val="00BB7503"/>
    <w:rsid w:val="00BC627E"/>
    <w:rsid w:val="00BD0DEF"/>
    <w:rsid w:val="00BF1FE6"/>
    <w:rsid w:val="00C037D7"/>
    <w:rsid w:val="00C03A66"/>
    <w:rsid w:val="00C15421"/>
    <w:rsid w:val="00C32438"/>
    <w:rsid w:val="00C35D09"/>
    <w:rsid w:val="00C63DC5"/>
    <w:rsid w:val="00C70C4C"/>
    <w:rsid w:val="00C70E31"/>
    <w:rsid w:val="00C83BEF"/>
    <w:rsid w:val="00C916BE"/>
    <w:rsid w:val="00CA6DA7"/>
    <w:rsid w:val="00CB441D"/>
    <w:rsid w:val="00CE4E31"/>
    <w:rsid w:val="00CE657F"/>
    <w:rsid w:val="00CF10F3"/>
    <w:rsid w:val="00CF4D50"/>
    <w:rsid w:val="00D05CA3"/>
    <w:rsid w:val="00D068E0"/>
    <w:rsid w:val="00D21275"/>
    <w:rsid w:val="00D27D92"/>
    <w:rsid w:val="00D45C9E"/>
    <w:rsid w:val="00D514CF"/>
    <w:rsid w:val="00D71A13"/>
    <w:rsid w:val="00D848AE"/>
    <w:rsid w:val="00D9014E"/>
    <w:rsid w:val="00D949CF"/>
    <w:rsid w:val="00D96EBB"/>
    <w:rsid w:val="00DB09F8"/>
    <w:rsid w:val="00DB1482"/>
    <w:rsid w:val="00DB370D"/>
    <w:rsid w:val="00DC50A9"/>
    <w:rsid w:val="00DD609D"/>
    <w:rsid w:val="00E0666A"/>
    <w:rsid w:val="00E108CE"/>
    <w:rsid w:val="00E13B72"/>
    <w:rsid w:val="00E434F5"/>
    <w:rsid w:val="00E751ED"/>
    <w:rsid w:val="00E91E27"/>
    <w:rsid w:val="00EA0930"/>
    <w:rsid w:val="00EA564D"/>
    <w:rsid w:val="00EB74B0"/>
    <w:rsid w:val="00ED1C59"/>
    <w:rsid w:val="00F0159B"/>
    <w:rsid w:val="00F265EF"/>
    <w:rsid w:val="00F269E8"/>
    <w:rsid w:val="00F315F3"/>
    <w:rsid w:val="00F42D64"/>
    <w:rsid w:val="00FB013A"/>
    <w:rsid w:val="00FB2506"/>
    <w:rsid w:val="00FC3897"/>
    <w:rsid w:val="00FC4A74"/>
    <w:rsid w:val="15790776"/>
    <w:rsid w:val="18523BDD"/>
    <w:rsid w:val="37DD621A"/>
    <w:rsid w:val="468269BA"/>
    <w:rsid w:val="4EC60C1E"/>
    <w:rsid w:val="5C9F08E2"/>
    <w:rsid w:val="6C424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spacing w:line="240" w:lineRule="auto"/>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_Style 4"/>
    <w:basedOn w:val="1"/>
    <w:next w:val="8"/>
    <w:qFormat/>
    <w:uiPriority w:val="34"/>
    <w:pPr>
      <w:spacing w:line="240" w:lineRule="auto"/>
      <w:ind w:firstLine="420"/>
    </w:pPr>
    <w:rPr>
      <w:rFonts w:ascii="Calibri" w:hAnsi="Calibri" w:cs="Times New Roman"/>
      <w:sz w:val="21"/>
    </w:rPr>
  </w:style>
  <w:style w:type="paragraph" w:styleId="8">
    <w:name w:val="List Paragraph"/>
    <w:basedOn w:val="1"/>
    <w:qFormat/>
    <w:uiPriority w:val="34"/>
    <w:pPr>
      <w:ind w:firstLine="420"/>
    </w:pPr>
  </w:style>
  <w:style w:type="paragraph" w:customStyle="1" w:styleId="9">
    <w:name w:val="_Style 6"/>
    <w:basedOn w:val="1"/>
    <w:next w:val="8"/>
    <w:qFormat/>
    <w:uiPriority w:val="34"/>
    <w:pPr>
      <w:spacing w:line="240" w:lineRule="auto"/>
      <w:ind w:firstLine="420"/>
    </w:pPr>
    <w:rPr>
      <w:rFonts w:ascii="Calibri" w:hAnsi="Calibri" w:cs="Times New Roman"/>
      <w:sz w:val="21"/>
    </w:rPr>
  </w:style>
  <w:style w:type="character" w:customStyle="1" w:styleId="10">
    <w:name w:val="页眉 字符"/>
    <w:basedOn w:val="6"/>
    <w:link w:val="3"/>
    <w:qFormat/>
    <w:uiPriority w:val="99"/>
    <w:rPr>
      <w:rFonts w:eastAsia="宋体"/>
      <w:sz w:val="18"/>
      <w:szCs w:val="18"/>
    </w:rPr>
  </w:style>
  <w:style w:type="character" w:customStyle="1" w:styleId="11">
    <w:name w:val="页脚 字符"/>
    <w:basedOn w:val="6"/>
    <w:link w:val="2"/>
    <w:qFormat/>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microsoft.com/office/2007/relationships/hdphoto" Target="media/image6.wdp"/><Relationship Id="rId14" Type="http://schemas.openxmlformats.org/officeDocument/2006/relationships/image" Target="media/image5.png"/><Relationship Id="rId13" Type="http://schemas.microsoft.com/office/2007/relationships/hdphoto" Target="media/image4.wdp"/><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1351</Words>
  <Characters>1488</Characters>
  <Lines>21</Lines>
  <Paragraphs>5</Paragraphs>
  <TotalTime>3</TotalTime>
  <ScaleCrop>false</ScaleCrop>
  <LinksUpToDate>false</LinksUpToDate>
  <CharactersWithSpaces>1544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2024-04-08T09:26:00Z</dcterms:created>
  <dc:creator>admin</dc:creator>
  <cp:lastModifiedBy>＄love$</cp:lastModifiedBy>
  <cp:lastPrinted>2021-08-22T08:10:00Z</cp:lastPrinted>
  <dcterms:modified xsi:type="dcterms:W3CDTF">2025-08-02T08:29:04Z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96207AFB96974F279E2A52047D08DD1E_13</vt:lpwstr>
  </property>
  <property fmtid="{D5CDD505-2E9C-101B-9397-08002B2CF9AE}" pid="4" name="KSOTemplateDocerSaveRecord">
    <vt:lpwstr>eyJoZGlkIjoiYjQ5OGM2NDkxNjgzZDMwODc2OTI2NzI2ODlkZjdlOWUiLCJ1c2VySWQiOiIyODI0Nzg2OTcifQ==</vt:lpwstr>
  </property>
</Properties>
</file>