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7CB95">
      <w:pPr>
        <w:pStyle w:val="15"/>
        <w:spacing w:before="624" w:beforeLines="200" w:after="200" w:line="360" w:lineRule="auto"/>
        <w:rPr>
          <w:rFonts w:ascii="宋体" w:hAnsi="宋体" w:eastAsia="宋体"/>
          <w:sz w:val="72"/>
          <w:szCs w:val="72"/>
        </w:rPr>
      </w:pPr>
    </w:p>
    <w:p w14:paraId="0A1EE338">
      <w:pPr>
        <w:pStyle w:val="15"/>
        <w:spacing w:before="312" w:beforeLines="100" w:after="360" w:line="360" w:lineRule="auto"/>
        <w:rPr>
          <w:rFonts w:ascii="宋体" w:hAnsi="宋体" w:eastAsia="宋体"/>
          <w:sz w:val="72"/>
          <w:szCs w:val="72"/>
        </w:rPr>
      </w:pPr>
      <w:r>
        <w:rPr>
          <w:rFonts w:hint="eastAsia" w:ascii="宋体" w:hAnsi="宋体" w:eastAsia="宋体"/>
          <w:sz w:val="72"/>
          <w:szCs w:val="72"/>
        </w:rPr>
        <w:t>产品规格书</w:t>
      </w:r>
    </w:p>
    <w:tbl>
      <w:tblPr>
        <w:tblStyle w:val="7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6"/>
        <w:gridCol w:w="4578"/>
      </w:tblGrid>
      <w:tr w14:paraId="531B23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2226" w:type="dxa"/>
            <w:vAlign w:val="center"/>
          </w:tcPr>
          <w:p w14:paraId="228EC00A">
            <w:pPr>
              <w:pStyle w:val="15"/>
              <w:spacing w:before="28"/>
              <w:ind w:left="210" w:leftChars="100"/>
              <w:jc w:val="both"/>
              <w:rPr>
                <w:rFonts w:ascii="宋体" w:hAnsi="宋体" w:eastAsia="宋体"/>
                <w:sz w:val="32"/>
              </w:rPr>
            </w:pPr>
            <w:bookmarkStart w:id="0" w:name="OLE_LINK1"/>
            <w:r>
              <w:rPr>
                <w:rFonts w:hint="eastAsia" w:ascii="宋体" w:hAnsi="宋体" w:eastAsia="宋体"/>
                <w:sz w:val="32"/>
              </w:rPr>
              <w:t>产品名称</w:t>
            </w:r>
          </w:p>
        </w:tc>
        <w:tc>
          <w:tcPr>
            <w:tcW w:w="4578" w:type="dxa"/>
            <w:vAlign w:val="center"/>
          </w:tcPr>
          <w:p w14:paraId="09B729A3">
            <w:pPr>
              <w:ind w:left="210" w:leftChars="100"/>
              <w:rPr>
                <w:rFonts w:ascii="宋体" w:hAnsi="宋体" w:eastAsia="宋体" w:cs="宋体"/>
                <w:sz w:val="32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val="en-US" w:bidi="zh-CN"/>
              </w:rPr>
              <w:t>水浸传感器</w:t>
            </w:r>
          </w:p>
        </w:tc>
      </w:tr>
      <w:tr w14:paraId="16DFA7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2226" w:type="dxa"/>
            <w:vAlign w:val="center"/>
          </w:tcPr>
          <w:p w14:paraId="126F43FA">
            <w:pPr>
              <w:pStyle w:val="15"/>
              <w:spacing w:before="28"/>
              <w:ind w:left="210" w:leftChars="100"/>
              <w:jc w:val="both"/>
              <w:rPr>
                <w:rFonts w:ascii="宋体" w:hAnsi="宋体" w:eastAsia="宋体"/>
                <w:sz w:val="32"/>
              </w:rPr>
            </w:pPr>
            <w:r>
              <w:rPr>
                <w:rFonts w:hint="eastAsia" w:ascii="宋体" w:hAnsi="宋体" w:eastAsia="宋体"/>
                <w:sz w:val="32"/>
              </w:rPr>
              <w:t>产品型号</w:t>
            </w:r>
          </w:p>
        </w:tc>
        <w:tc>
          <w:tcPr>
            <w:tcW w:w="4578" w:type="dxa"/>
            <w:vAlign w:val="center"/>
          </w:tcPr>
          <w:p w14:paraId="672D3FA5">
            <w:pPr>
              <w:ind w:left="210" w:leftChars="100"/>
              <w:rPr>
                <w:rFonts w:ascii="宋体" w:hAnsi="宋体" w:eastAsia="宋体" w:cs="宋体"/>
                <w:sz w:val="32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22"/>
                <w:lang w:val="en-US" w:bidi="zh-CN"/>
              </w:rPr>
              <w:t>WLS-07-JGK</w:t>
            </w:r>
          </w:p>
        </w:tc>
      </w:tr>
      <w:tr w14:paraId="370B9D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2226" w:type="dxa"/>
            <w:vAlign w:val="center"/>
          </w:tcPr>
          <w:p w14:paraId="412C2E53">
            <w:pPr>
              <w:pStyle w:val="15"/>
              <w:spacing w:before="28"/>
              <w:ind w:left="210" w:leftChars="100"/>
              <w:jc w:val="both"/>
              <w:rPr>
                <w:rFonts w:ascii="宋体" w:hAnsi="宋体" w:eastAsia="宋体"/>
                <w:sz w:val="32"/>
              </w:rPr>
            </w:pPr>
            <w:r>
              <w:rPr>
                <w:rFonts w:hint="eastAsia" w:ascii="宋体" w:hAnsi="宋体" w:eastAsia="宋体"/>
                <w:sz w:val="32"/>
              </w:rPr>
              <w:t>版本</w:t>
            </w:r>
          </w:p>
        </w:tc>
        <w:tc>
          <w:tcPr>
            <w:tcW w:w="4578" w:type="dxa"/>
            <w:vAlign w:val="center"/>
          </w:tcPr>
          <w:p w14:paraId="1934D94F">
            <w:pPr>
              <w:pStyle w:val="15"/>
              <w:ind w:left="210" w:leftChars="100"/>
              <w:jc w:val="both"/>
              <w:rPr>
                <w:rFonts w:hint="eastAsia" w:ascii="宋体" w:hAnsi="宋体" w:eastAsia="宋体" w:cs="宋体"/>
                <w:sz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32"/>
              </w:rPr>
              <w:t>V</w:t>
            </w:r>
            <w:r>
              <w:rPr>
                <w:rFonts w:ascii="宋体" w:hAnsi="宋体" w:eastAsia="宋体" w:cs="宋体"/>
                <w:sz w:val="32"/>
              </w:rPr>
              <w:t>1</w:t>
            </w:r>
            <w:r>
              <w:rPr>
                <w:rFonts w:hint="eastAsia" w:ascii="宋体" w:hAnsi="宋体" w:eastAsia="宋体" w:cs="宋体"/>
                <w:sz w:val="32"/>
              </w:rPr>
              <w:t>.</w:t>
            </w:r>
            <w:r>
              <w:rPr>
                <w:rFonts w:hint="eastAsia" w:ascii="宋体" w:hAnsi="宋体" w:eastAsia="宋体" w:cs="宋体"/>
                <w:sz w:val="32"/>
                <w:lang w:val="en-US" w:eastAsia="zh-CN"/>
              </w:rPr>
              <w:t>0</w:t>
            </w:r>
          </w:p>
        </w:tc>
      </w:tr>
      <w:tr w14:paraId="54E60E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2226" w:type="dxa"/>
            <w:vAlign w:val="center"/>
          </w:tcPr>
          <w:p w14:paraId="2C8A4FC9">
            <w:pPr>
              <w:pStyle w:val="15"/>
              <w:spacing w:before="28"/>
              <w:ind w:left="210" w:leftChars="100"/>
              <w:jc w:val="both"/>
              <w:rPr>
                <w:rFonts w:ascii="宋体" w:hAnsi="宋体" w:eastAsia="宋体"/>
                <w:sz w:val="32"/>
              </w:rPr>
            </w:pPr>
            <w:r>
              <w:rPr>
                <w:rFonts w:hint="eastAsia" w:ascii="宋体" w:hAnsi="宋体" w:eastAsia="宋体"/>
                <w:sz w:val="32"/>
              </w:rPr>
              <w:t>制定人</w:t>
            </w:r>
          </w:p>
        </w:tc>
        <w:tc>
          <w:tcPr>
            <w:tcW w:w="4578" w:type="dxa"/>
            <w:vAlign w:val="center"/>
          </w:tcPr>
          <w:p w14:paraId="0C83CA05">
            <w:pPr>
              <w:pStyle w:val="15"/>
              <w:ind w:left="210" w:leftChars="100"/>
              <w:jc w:val="both"/>
              <w:rPr>
                <w:rFonts w:ascii="宋体" w:hAnsi="宋体" w:eastAsia="宋体" w:cs="宋体"/>
                <w:sz w:val="32"/>
              </w:rPr>
            </w:pPr>
            <w:r>
              <w:rPr>
                <w:rFonts w:hint="eastAsia" w:ascii="宋体" w:hAnsi="宋体" w:eastAsia="宋体" w:cs="宋体"/>
                <w:sz w:val="32"/>
                <w:lang w:val="en-US" w:eastAsia="zh-CN"/>
              </w:rPr>
              <w:t>YG.Z</w:t>
            </w:r>
          </w:p>
        </w:tc>
      </w:tr>
      <w:tr w14:paraId="027609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2226" w:type="dxa"/>
            <w:vAlign w:val="center"/>
          </w:tcPr>
          <w:p w14:paraId="5E6ED6CE">
            <w:pPr>
              <w:pStyle w:val="15"/>
              <w:spacing w:before="28"/>
              <w:ind w:left="210" w:leftChars="100"/>
              <w:jc w:val="both"/>
              <w:rPr>
                <w:rFonts w:ascii="宋体" w:hAnsi="宋体" w:eastAsia="宋体"/>
                <w:sz w:val="32"/>
              </w:rPr>
            </w:pPr>
            <w:r>
              <w:rPr>
                <w:rFonts w:hint="eastAsia" w:ascii="宋体" w:hAnsi="宋体" w:eastAsia="宋体"/>
                <w:sz w:val="32"/>
              </w:rPr>
              <w:t>审核人</w:t>
            </w:r>
          </w:p>
        </w:tc>
        <w:tc>
          <w:tcPr>
            <w:tcW w:w="4578" w:type="dxa"/>
            <w:vAlign w:val="center"/>
          </w:tcPr>
          <w:p w14:paraId="09B8C2B4">
            <w:pPr>
              <w:pStyle w:val="15"/>
              <w:ind w:left="210" w:leftChars="100"/>
              <w:jc w:val="both"/>
              <w:rPr>
                <w:rFonts w:ascii="宋体" w:hAnsi="宋体" w:eastAsia="宋体" w:cs="宋体"/>
                <w:sz w:val="32"/>
              </w:rPr>
            </w:pPr>
            <w:r>
              <w:rPr>
                <w:rFonts w:hint="eastAsia" w:ascii="宋体" w:hAnsi="宋体" w:eastAsia="宋体" w:cs="宋体"/>
                <w:sz w:val="32"/>
              </w:rPr>
              <w:t>CY</w:t>
            </w:r>
          </w:p>
        </w:tc>
      </w:tr>
      <w:bookmarkEnd w:id="0"/>
    </w:tbl>
    <w:p w14:paraId="28973FCC">
      <w:pPr>
        <w:spacing w:before="156" w:beforeLines="50"/>
        <w:ind w:right="1429"/>
        <w:rPr>
          <w:rFonts w:hint="eastAsia" w:ascii="宋体" w:hAnsi="宋体" w:eastAsia="宋体" w:cstheme="minorEastAsia"/>
          <w:spacing w:val="32"/>
          <w:sz w:val="44"/>
          <w:szCs w:val="44"/>
          <w:lang w:eastAsia="zh-CN"/>
        </w:rPr>
      </w:pPr>
    </w:p>
    <w:p w14:paraId="6CA64B7C">
      <w:pPr>
        <w:spacing w:before="156" w:beforeLines="50"/>
        <w:ind w:right="1429"/>
        <w:rPr>
          <w:rFonts w:hint="eastAsia" w:ascii="宋体" w:hAnsi="宋体" w:eastAsia="宋体" w:cstheme="minorEastAsia"/>
          <w:spacing w:val="32"/>
          <w:sz w:val="44"/>
          <w:szCs w:val="44"/>
          <w:lang w:eastAsia="zh-CN"/>
        </w:rPr>
      </w:pPr>
      <w:r>
        <w:rPr>
          <w:position w:val="-118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572770</wp:posOffset>
            </wp:positionH>
            <wp:positionV relativeFrom="paragraph">
              <wp:posOffset>363855</wp:posOffset>
            </wp:positionV>
            <wp:extent cx="4036060" cy="2237105"/>
            <wp:effectExtent l="0" t="0" r="2540" b="10795"/>
            <wp:wrapNone/>
            <wp:docPr id="2" name="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6060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8103B8">
      <w:pPr>
        <w:jc w:val="center"/>
        <w:rPr>
          <w:rFonts w:ascii="宋体" w:hAnsi="宋体" w:eastAsia="宋体" w:cstheme="minorEastAsia"/>
          <w:b/>
          <w:bCs/>
          <w:color w:val="000000"/>
          <w:sz w:val="32"/>
          <w:szCs w:val="32"/>
        </w:rPr>
      </w:pPr>
    </w:p>
    <w:p w14:paraId="0F76B8F3">
      <w:pPr>
        <w:jc w:val="center"/>
        <w:rPr>
          <w:rFonts w:ascii="宋体" w:hAnsi="宋体" w:eastAsia="宋体" w:cstheme="minorEastAsia"/>
          <w:b/>
          <w:bCs/>
          <w:color w:val="000000"/>
          <w:sz w:val="32"/>
          <w:szCs w:val="32"/>
        </w:rPr>
      </w:pPr>
    </w:p>
    <w:p w14:paraId="2E1AFE0A">
      <w:pPr>
        <w:jc w:val="center"/>
        <w:rPr>
          <w:rFonts w:ascii="宋体" w:hAnsi="宋体" w:eastAsia="宋体" w:cstheme="minorEastAsia"/>
          <w:b/>
          <w:bCs/>
          <w:color w:val="000000"/>
          <w:sz w:val="32"/>
          <w:szCs w:val="32"/>
        </w:rPr>
      </w:pPr>
    </w:p>
    <w:p w14:paraId="03BCBD32">
      <w:pPr>
        <w:jc w:val="center"/>
        <w:rPr>
          <w:rFonts w:ascii="宋体" w:hAnsi="宋体" w:eastAsia="宋体" w:cstheme="minorEastAsia"/>
          <w:b/>
          <w:bCs/>
          <w:color w:val="000000"/>
          <w:sz w:val="32"/>
          <w:szCs w:val="32"/>
        </w:rPr>
      </w:pPr>
    </w:p>
    <w:p w14:paraId="45A0F56E">
      <w:pPr>
        <w:jc w:val="center"/>
        <w:rPr>
          <w:rFonts w:ascii="宋体" w:hAnsi="宋体" w:eastAsia="宋体" w:cstheme="minorEastAsia"/>
          <w:b/>
          <w:bCs/>
          <w:color w:val="000000"/>
          <w:sz w:val="32"/>
          <w:szCs w:val="32"/>
        </w:rPr>
      </w:pPr>
    </w:p>
    <w:p w14:paraId="01B1A2E2">
      <w:pPr>
        <w:jc w:val="center"/>
        <w:rPr>
          <w:rFonts w:ascii="宋体" w:hAnsi="宋体" w:eastAsia="宋体" w:cstheme="minorEastAsia"/>
          <w:b/>
          <w:bCs/>
          <w:color w:val="000000"/>
          <w:sz w:val="32"/>
          <w:szCs w:val="32"/>
        </w:rPr>
      </w:pPr>
    </w:p>
    <w:p w14:paraId="1AE417D6">
      <w:pPr>
        <w:jc w:val="center"/>
        <w:rPr>
          <w:rFonts w:ascii="宋体" w:hAnsi="宋体" w:eastAsia="宋体" w:cstheme="minorEastAsia"/>
          <w:b/>
          <w:bCs/>
          <w:color w:val="000000"/>
          <w:sz w:val="32"/>
          <w:szCs w:val="32"/>
        </w:rPr>
      </w:pPr>
    </w:p>
    <w:p w14:paraId="0A6146CC">
      <w:pPr>
        <w:rPr>
          <w:rFonts w:ascii="宋体" w:hAnsi="宋体" w:eastAsia="宋体" w:cstheme="minorEastAsia"/>
          <w:b/>
          <w:bCs/>
          <w:color w:val="000000"/>
          <w:sz w:val="32"/>
          <w:szCs w:val="32"/>
        </w:rPr>
      </w:pPr>
    </w:p>
    <w:p w14:paraId="3C1D531F">
      <w:pPr>
        <w:rPr>
          <w:rFonts w:ascii="宋体" w:hAnsi="宋体" w:eastAsia="宋体"/>
          <w:sz w:val="32"/>
          <w:szCs w:val="32"/>
        </w:rPr>
      </w:pPr>
    </w:p>
    <w:p w14:paraId="4917B0C6">
      <w:pPr>
        <w:spacing w:before="624" w:beforeLines="200"/>
        <w:rPr>
          <w:rFonts w:ascii="宋体" w:hAnsi="宋体" w:eastAsia="宋体"/>
        </w:rPr>
      </w:pPr>
      <w:r>
        <w:rPr>
          <w:rFonts w:hint="eastAsia" w:ascii="宋体" w:hAnsi="宋体" w:eastAsia="宋体"/>
          <w:sz w:val="32"/>
          <w:szCs w:val="32"/>
        </w:rPr>
        <w:t>修改记录表：</w:t>
      </w:r>
    </w:p>
    <w:tbl>
      <w:tblPr>
        <w:tblStyle w:val="7"/>
        <w:tblpPr w:leftFromText="180" w:rightFromText="180" w:vertAnchor="text" w:horzAnchor="page" w:tblpXSpec="center" w:tblpY="163"/>
        <w:tblOverlap w:val="never"/>
        <w:tblW w:w="779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2"/>
        <w:gridCol w:w="3261"/>
        <w:gridCol w:w="1410"/>
        <w:gridCol w:w="1984"/>
      </w:tblGrid>
      <w:tr w14:paraId="55368B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142" w:type="dxa"/>
          </w:tcPr>
          <w:p w14:paraId="2334BBEF">
            <w:pPr>
              <w:pStyle w:val="15"/>
              <w:ind w:left="210" w:leftChars="100"/>
              <w:jc w:val="left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版本</w:t>
            </w:r>
          </w:p>
        </w:tc>
        <w:tc>
          <w:tcPr>
            <w:tcW w:w="3261" w:type="dxa"/>
          </w:tcPr>
          <w:p w14:paraId="7BE7B963">
            <w:pPr>
              <w:ind w:left="210" w:leftChars="100"/>
              <w:jc w:val="left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更改内容</w:t>
            </w:r>
          </w:p>
        </w:tc>
        <w:tc>
          <w:tcPr>
            <w:tcW w:w="1410" w:type="dxa"/>
          </w:tcPr>
          <w:p w14:paraId="0148BB6C">
            <w:pPr>
              <w:ind w:left="210" w:leftChars="100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更改人</w:t>
            </w:r>
          </w:p>
        </w:tc>
        <w:tc>
          <w:tcPr>
            <w:tcW w:w="1984" w:type="dxa"/>
          </w:tcPr>
          <w:p w14:paraId="2A75C9A8">
            <w:pPr>
              <w:ind w:left="210" w:leftChars="100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更改日期</w:t>
            </w:r>
          </w:p>
        </w:tc>
      </w:tr>
      <w:tr w14:paraId="41B794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142" w:type="dxa"/>
          </w:tcPr>
          <w:p w14:paraId="7092AEF5">
            <w:pPr>
              <w:pStyle w:val="15"/>
              <w:ind w:left="210" w:leftChars="100"/>
              <w:jc w:val="left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V</w:t>
            </w:r>
            <w:r>
              <w:rPr>
                <w:rFonts w:ascii="宋体" w:hAnsi="宋体" w:eastAsia="宋体"/>
                <w:sz w:val="32"/>
                <w:szCs w:val="32"/>
              </w:rPr>
              <w:t>1</w:t>
            </w:r>
            <w:r>
              <w:rPr>
                <w:rFonts w:hint="eastAsia" w:ascii="宋体" w:hAnsi="宋体" w:eastAsia="宋体"/>
                <w:sz w:val="32"/>
                <w:szCs w:val="32"/>
              </w:rPr>
              <w:t>.</w:t>
            </w:r>
            <w:r>
              <w:rPr>
                <w:rFonts w:ascii="宋体" w:hAnsi="宋体" w:eastAsia="宋体"/>
                <w:sz w:val="32"/>
                <w:szCs w:val="32"/>
              </w:rPr>
              <w:t>0</w:t>
            </w:r>
          </w:p>
        </w:tc>
        <w:tc>
          <w:tcPr>
            <w:tcW w:w="3261" w:type="dxa"/>
          </w:tcPr>
          <w:p w14:paraId="08FE9EE7">
            <w:pPr>
              <w:ind w:left="210" w:leftChars="100"/>
              <w:jc w:val="left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新建</w:t>
            </w:r>
          </w:p>
        </w:tc>
        <w:tc>
          <w:tcPr>
            <w:tcW w:w="1410" w:type="dxa"/>
          </w:tcPr>
          <w:p w14:paraId="67FFF278">
            <w:pPr>
              <w:ind w:left="210" w:leftChars="100"/>
              <w:jc w:val="left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lang w:val="en-US" w:eastAsia="zh-CN"/>
              </w:rPr>
              <w:t>YG.Z</w:t>
            </w:r>
          </w:p>
        </w:tc>
        <w:tc>
          <w:tcPr>
            <w:tcW w:w="1984" w:type="dxa"/>
          </w:tcPr>
          <w:p w14:paraId="465FADD4">
            <w:pPr>
              <w:ind w:left="210" w:leftChars="100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20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.</w:t>
            </w:r>
            <w:r>
              <w:rPr>
                <w:rFonts w:ascii="宋体" w:hAnsi="宋体" w:eastAsia="宋体" w:cs="宋体"/>
                <w:sz w:val="32"/>
                <w:szCs w:val="32"/>
              </w:rPr>
              <w:t>0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.</w:t>
            </w:r>
            <w:r>
              <w:rPr>
                <w:rFonts w:ascii="宋体" w:hAnsi="宋体" w:eastAsia="宋体" w:cs="宋体"/>
                <w:sz w:val="32"/>
                <w:szCs w:val="32"/>
              </w:rPr>
              <w:t>16</w:t>
            </w:r>
          </w:p>
        </w:tc>
      </w:tr>
      <w:tr w14:paraId="065806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142" w:type="dxa"/>
          </w:tcPr>
          <w:p w14:paraId="009271AD">
            <w:pPr>
              <w:pStyle w:val="15"/>
              <w:ind w:left="210" w:leftChars="100"/>
              <w:jc w:val="left"/>
              <w:rPr>
                <w:rFonts w:ascii="宋体" w:hAnsi="宋体" w:eastAsia="宋体"/>
                <w:sz w:val="32"/>
              </w:rPr>
            </w:pPr>
          </w:p>
        </w:tc>
        <w:tc>
          <w:tcPr>
            <w:tcW w:w="3261" w:type="dxa"/>
          </w:tcPr>
          <w:p w14:paraId="3733E8DE">
            <w:pPr>
              <w:pStyle w:val="15"/>
              <w:ind w:left="210" w:leftChars="100"/>
              <w:jc w:val="left"/>
              <w:rPr>
                <w:rFonts w:ascii="宋体" w:hAnsi="宋体" w:eastAsia="宋体"/>
                <w:sz w:val="32"/>
              </w:rPr>
            </w:pPr>
          </w:p>
        </w:tc>
        <w:tc>
          <w:tcPr>
            <w:tcW w:w="1410" w:type="dxa"/>
          </w:tcPr>
          <w:p w14:paraId="066B20F7">
            <w:pPr>
              <w:pStyle w:val="15"/>
              <w:ind w:left="210" w:leftChars="100"/>
              <w:jc w:val="left"/>
              <w:rPr>
                <w:rFonts w:ascii="宋体" w:hAnsi="宋体" w:eastAsia="宋体"/>
                <w:sz w:val="32"/>
              </w:rPr>
            </w:pPr>
          </w:p>
        </w:tc>
        <w:tc>
          <w:tcPr>
            <w:tcW w:w="1984" w:type="dxa"/>
          </w:tcPr>
          <w:p w14:paraId="39ED1014">
            <w:pPr>
              <w:pStyle w:val="15"/>
              <w:ind w:left="210" w:leftChars="100"/>
              <w:jc w:val="left"/>
              <w:rPr>
                <w:rFonts w:ascii="宋体" w:hAnsi="宋体" w:eastAsia="宋体"/>
                <w:sz w:val="32"/>
              </w:rPr>
            </w:pPr>
          </w:p>
        </w:tc>
      </w:tr>
    </w:tbl>
    <w:p w14:paraId="30F90F06">
      <w:pPr>
        <w:pStyle w:val="19"/>
        <w:ind w:left="420"/>
      </w:pPr>
      <w:r>
        <w:br w:type="page"/>
      </w:r>
    </w:p>
    <w:p w14:paraId="73EA6E5E">
      <w:pPr>
        <w:pStyle w:val="19"/>
        <w:numPr>
          <w:ilvl w:val="0"/>
          <w:numId w:val="1"/>
        </w:numPr>
      </w:pPr>
      <w:r>
        <w:rPr>
          <w:rFonts w:hint="eastAsia"/>
        </w:rPr>
        <w:t>产品描述</w:t>
      </w:r>
    </w:p>
    <w:p w14:paraId="5C0577ED">
      <w:pPr>
        <w:pStyle w:val="20"/>
        <w:rPr>
          <w:rFonts w:hint="eastAsia" w:asciiTheme="minorHAnsi" w:hAnsiTheme="minorHAnsi" w:eastAsiaTheme="minorEastAsia" w:cstheme="minorBidi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000000"/>
          <w:kern w:val="2"/>
          <w:sz w:val="24"/>
          <w:szCs w:val="24"/>
          <w:lang w:val="en-US" w:eastAsia="zh-CN" w:bidi="ar-SA"/>
        </w:rPr>
        <w:t>本产品基于液体导电原理，用电极探测器探测是否有水存在，并用探测器转换成干接点输出。具有两种输出状态： 常开和常闭（通常为常开）。</w:t>
      </w:r>
    </w:p>
    <w:p w14:paraId="30ED4DAC">
      <w:pPr>
        <w:pStyle w:val="20"/>
        <w:rPr>
          <w:rFonts w:hint="eastAsia" w:asciiTheme="minorHAnsi" w:hAnsiTheme="minorHAnsi" w:eastAsiaTheme="minorEastAsia" w:cstheme="minorBidi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000000"/>
          <w:kern w:val="2"/>
          <w:sz w:val="24"/>
          <w:szCs w:val="24"/>
          <w:lang w:val="en-US" w:eastAsia="zh-CN" w:bidi="ar-SA"/>
        </w:rPr>
        <w:t>适用于检测机房基站、仓库、图书馆、博物 馆和工业现场等重要场所的实时泄漏检测, 更加可用于空气处理装置、冷冻机组、液体容器、泵槽等需要监测泄漏的设备。</w:t>
      </w:r>
    </w:p>
    <w:p w14:paraId="0C277868">
      <w:pPr>
        <w:pStyle w:val="20"/>
        <w:rPr>
          <w:rFonts w:hint="eastAsia" w:asciiTheme="minorHAnsi" w:hAnsiTheme="minorHAnsi" w:eastAsiaTheme="minorEastAsia" w:cstheme="minorBidi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position w:val="-19"/>
          <w:lang w:val="en-US" w:eastAsia="zh-CN"/>
        </w:rPr>
        <w:t xml:space="preserve">                 </w:t>
      </w:r>
      <w:r>
        <w:rPr>
          <w:position w:val="-19"/>
        </w:rPr>
        <w:drawing>
          <wp:inline distT="0" distB="0" distL="0" distR="0">
            <wp:extent cx="2471420" cy="612140"/>
            <wp:effectExtent l="0" t="0" r="5080" b="1651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1915" cy="61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1AF4A">
      <w:pPr>
        <w:pStyle w:val="20"/>
        <w:ind w:left="0" w:leftChars="0" w:firstLine="0" w:firstLineChars="0"/>
        <w:rPr>
          <w:rFonts w:hint="eastAsia"/>
        </w:rPr>
      </w:pPr>
    </w:p>
    <w:p w14:paraId="6807F706">
      <w:pPr>
        <w:pStyle w:val="20"/>
        <w:ind w:left="0" w:leftChars="0" w:firstLine="0" w:firstLineChars="0"/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  <w:t>产品特点</w:t>
      </w:r>
    </w:p>
    <w:p w14:paraId="5ED61A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</w:rPr>
        <w:t>高精度传感，误差小；</w:t>
      </w:r>
    </w:p>
    <w:p w14:paraId="4BD9FE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</w:rPr>
        <w:t>安装</w:t>
      </w:r>
      <w:r>
        <w:rPr>
          <w:rFonts w:hint="eastAsia"/>
          <w:color w:val="000000"/>
          <w:sz w:val="24"/>
          <w:szCs w:val="24"/>
          <w:lang w:val="en-US" w:eastAsia="zh-CN"/>
        </w:rPr>
        <w:t>方便</w:t>
      </w:r>
      <w:r>
        <w:rPr>
          <w:color w:val="000000"/>
          <w:sz w:val="24"/>
          <w:szCs w:val="24"/>
        </w:rPr>
        <w:t>，结构紧凑；</w:t>
      </w:r>
    </w:p>
    <w:p w14:paraId="39C2B2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</w:rPr>
        <w:t>响应</w:t>
      </w:r>
      <w:r>
        <w:rPr>
          <w:rFonts w:hint="eastAsia"/>
          <w:color w:val="000000"/>
          <w:sz w:val="24"/>
          <w:szCs w:val="24"/>
          <w:lang w:eastAsia="zh-CN"/>
        </w:rPr>
        <w:t>时间</w:t>
      </w:r>
      <w:r>
        <w:rPr>
          <w:rFonts w:hint="eastAsia"/>
          <w:color w:val="000000"/>
          <w:sz w:val="24"/>
          <w:szCs w:val="24"/>
          <w:lang w:val="en-US" w:eastAsia="zh-CN"/>
        </w:rPr>
        <w:t>快</w:t>
      </w:r>
      <w:r>
        <w:rPr>
          <w:color w:val="000000"/>
          <w:sz w:val="24"/>
          <w:szCs w:val="24"/>
        </w:rPr>
        <w:t>，</w:t>
      </w:r>
      <w:r>
        <w:rPr>
          <w:rFonts w:hint="eastAsia"/>
          <w:color w:val="000000"/>
          <w:sz w:val="24"/>
          <w:szCs w:val="24"/>
          <w:lang w:eastAsia="zh-CN"/>
        </w:rPr>
        <w:t>实时</w:t>
      </w:r>
      <w:r>
        <w:rPr>
          <w:rFonts w:hint="eastAsia"/>
          <w:color w:val="000000"/>
          <w:sz w:val="24"/>
          <w:szCs w:val="24"/>
          <w:lang w:val="en-US" w:eastAsia="zh-CN"/>
        </w:rPr>
        <w:t>检测</w:t>
      </w:r>
      <w:r>
        <w:rPr>
          <w:color w:val="000000"/>
          <w:sz w:val="24"/>
          <w:szCs w:val="24"/>
        </w:rPr>
        <w:t>；</w:t>
      </w:r>
    </w:p>
    <w:p w14:paraId="372614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</w:rPr>
        <w:t>宽供电、宽工作温区，长期运行稳定可靠。</w:t>
      </w:r>
    </w:p>
    <w:p w14:paraId="4DEE8E91">
      <w:pPr>
        <w:pStyle w:val="20"/>
        <w:rPr>
          <w:rFonts w:hint="eastAsia"/>
          <w:lang w:eastAsia="zh-CN"/>
        </w:rPr>
      </w:pPr>
    </w:p>
    <w:p w14:paraId="501E2E41">
      <w:pPr>
        <w:pStyle w:val="19"/>
        <w:numPr>
          <w:ilvl w:val="0"/>
          <w:numId w:val="0"/>
        </w:numPr>
        <w:spacing w:after="0" w:afterLines="0"/>
        <w:ind w:leftChars="0"/>
      </w:pPr>
      <w:r>
        <w:rPr>
          <w:rFonts w:hint="eastAsia"/>
          <w:lang w:eastAsia="zh-CN"/>
        </w:rPr>
        <w:t>三、</w:t>
      </w:r>
      <w:r>
        <w:rPr>
          <w:rFonts w:hint="eastAsia"/>
        </w:rPr>
        <w:t>外观尺寸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单位：mm</w:t>
      </w:r>
      <w:r>
        <w:rPr>
          <w:rFonts w:hint="eastAsia"/>
          <w:lang w:eastAsia="zh-CN"/>
        </w:rPr>
        <w:t>）</w:t>
      </w:r>
    </w:p>
    <w:p w14:paraId="297645C2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</w:rPr>
      </w:pPr>
    </w:p>
    <w:p w14:paraId="7A0B09BD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-573405</wp:posOffset>
            </wp:positionH>
            <wp:positionV relativeFrom="paragraph">
              <wp:posOffset>102235</wp:posOffset>
            </wp:positionV>
            <wp:extent cx="6184265" cy="3452495"/>
            <wp:effectExtent l="0" t="0" r="6985" b="14605"/>
            <wp:wrapNone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FE9848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</w:rPr>
      </w:pPr>
    </w:p>
    <w:p w14:paraId="26076103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</w:rPr>
      </w:pPr>
    </w:p>
    <w:p w14:paraId="33AE3D07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</w:rPr>
      </w:pPr>
    </w:p>
    <w:p w14:paraId="1C7BA5F7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</w:rPr>
      </w:pPr>
    </w:p>
    <w:p w14:paraId="667F75A4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</w:rPr>
      </w:pPr>
    </w:p>
    <w:p w14:paraId="4988B3AF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</w:rPr>
      </w:pPr>
    </w:p>
    <w:p w14:paraId="1F9302F7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</w:rPr>
      </w:pPr>
    </w:p>
    <w:p w14:paraId="16C811CD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</w:rPr>
      </w:pPr>
    </w:p>
    <w:p w14:paraId="6E6F3980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+</w:t>
      </w:r>
    </w:p>
    <w:p w14:paraId="16957DE8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  <w:lang w:val="en-US" w:eastAsia="zh-CN"/>
        </w:rPr>
      </w:pPr>
    </w:p>
    <w:p w14:paraId="5EB23C5C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0" w:afterLines="0"/>
        <w:jc w:val="left"/>
        <w:rPr>
          <w:rFonts w:hint="eastAsia"/>
          <w:lang w:val="en-US" w:eastAsia="zh-CN"/>
        </w:rPr>
      </w:pPr>
    </w:p>
    <w:p w14:paraId="4C3C03F6">
      <w:pPr>
        <w:pStyle w:val="19"/>
        <w:numPr>
          <w:ilvl w:val="0"/>
          <w:numId w:val="0"/>
        </w:numPr>
        <w:ind w:leftChars="0"/>
      </w:pPr>
      <w:r>
        <w:rPr>
          <w:rFonts w:hint="eastAsia"/>
          <w:lang w:eastAsia="zh-CN"/>
        </w:rPr>
        <w:t>四、</w:t>
      </w:r>
      <w:r>
        <w:rPr>
          <w:rFonts w:hint="eastAsia"/>
        </w:rPr>
        <w:t>性能指标</w:t>
      </w:r>
    </w:p>
    <w:tbl>
      <w:tblPr>
        <w:tblStyle w:val="7"/>
        <w:tblW w:w="88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7132"/>
      </w:tblGrid>
      <w:tr w14:paraId="0A07A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5506E660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输入                                   </w:t>
            </w:r>
          </w:p>
        </w:tc>
        <w:tc>
          <w:tcPr>
            <w:tcW w:w="7132" w:type="dxa"/>
            <w:vAlign w:val="center"/>
          </w:tcPr>
          <w:p w14:paraId="39E818D1">
            <w:pPr>
              <w:spacing w:line="300" w:lineRule="auto"/>
              <w:jc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>水浸探测器专用电极,不锈钢316材质,可检测的最小积水深度2mm</w:t>
            </w:r>
          </w:p>
        </w:tc>
      </w:tr>
      <w:tr w14:paraId="6C62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1FCF83A1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输出                                   </w:t>
            </w:r>
          </w:p>
        </w:tc>
        <w:tc>
          <w:tcPr>
            <w:tcW w:w="7132" w:type="dxa"/>
            <w:vAlign w:val="center"/>
          </w:tcPr>
          <w:p w14:paraId="32AE722D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>干接点,警戒时输出开路, 报警时输出短路,触点容量3A/30VDC,3A250VAC</w:t>
            </w:r>
          </w:p>
        </w:tc>
      </w:tr>
      <w:tr w14:paraId="36817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673B620D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工作电源                            </w:t>
            </w:r>
          </w:p>
        </w:tc>
        <w:tc>
          <w:tcPr>
            <w:tcW w:w="7132" w:type="dxa"/>
            <w:vAlign w:val="center"/>
          </w:tcPr>
          <w:p w14:paraId="4479AFF2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 DC9-36V±5%</w:t>
            </w:r>
          </w:p>
        </w:tc>
      </w:tr>
      <w:tr w14:paraId="45BFB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703" w:type="dxa"/>
            <w:vAlign w:val="center"/>
          </w:tcPr>
          <w:p w14:paraId="2EA76787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工作电流                            </w:t>
            </w:r>
          </w:p>
        </w:tc>
        <w:tc>
          <w:tcPr>
            <w:tcW w:w="7132" w:type="dxa"/>
            <w:vAlign w:val="center"/>
          </w:tcPr>
          <w:p w14:paraId="33615733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>无水报警状态&lt;10 mA; 有水报警状态&lt;50mA</w:t>
            </w:r>
          </w:p>
        </w:tc>
      </w:tr>
      <w:tr w14:paraId="78174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703" w:type="dxa"/>
            <w:vAlign w:val="center"/>
          </w:tcPr>
          <w:p w14:paraId="3E321F3C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浸水报警高度                      </w:t>
            </w:r>
          </w:p>
        </w:tc>
        <w:tc>
          <w:tcPr>
            <w:tcW w:w="7132" w:type="dxa"/>
            <w:vAlign w:val="center"/>
          </w:tcPr>
          <w:p w14:paraId="606B7731">
            <w:pPr>
              <w:spacing w:line="300" w:lineRule="auto"/>
              <w:jc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>1.5±0.5mm</w:t>
            </w:r>
          </w:p>
        </w:tc>
      </w:tr>
      <w:tr w14:paraId="4FF13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703" w:type="dxa"/>
            <w:vAlign w:val="center"/>
          </w:tcPr>
          <w:p w14:paraId="1785449D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工作环境                             </w:t>
            </w:r>
          </w:p>
        </w:tc>
        <w:tc>
          <w:tcPr>
            <w:tcW w:w="7132" w:type="dxa"/>
            <w:vAlign w:val="center"/>
          </w:tcPr>
          <w:p w14:paraId="3461EF27">
            <w:pPr>
              <w:spacing w:line="300" w:lineRule="auto"/>
              <w:jc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>温度-10℃</w:t>
            </w:r>
            <w:r>
              <w:rPr>
                <w:rFonts w:hint="eastAsia"/>
                <w:sz w:val="24"/>
                <w:szCs w:val="24"/>
                <w:lang w:val="en-US"/>
              </w:rPr>
              <w:t>～</w:t>
            </w: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>60℃; 湿度20~95%RH（无凝露）</w:t>
            </w:r>
          </w:p>
        </w:tc>
      </w:tr>
      <w:tr w14:paraId="16D67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703" w:type="dxa"/>
            <w:vAlign w:val="center"/>
          </w:tcPr>
          <w:p w14:paraId="2DBD27DD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存储环境                             </w:t>
            </w:r>
          </w:p>
        </w:tc>
        <w:tc>
          <w:tcPr>
            <w:tcW w:w="7132" w:type="dxa"/>
            <w:vAlign w:val="center"/>
          </w:tcPr>
          <w:p w14:paraId="4C601D8D">
            <w:pPr>
              <w:spacing w:line="300" w:lineRule="auto"/>
              <w:jc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>温度-40℃~65℃</w:t>
            </w:r>
          </w:p>
        </w:tc>
      </w:tr>
      <w:tr w14:paraId="3FD04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703" w:type="dxa"/>
            <w:vAlign w:val="center"/>
          </w:tcPr>
          <w:p w14:paraId="5FF67846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密封方式                             </w:t>
            </w:r>
          </w:p>
        </w:tc>
        <w:tc>
          <w:tcPr>
            <w:tcW w:w="7132" w:type="dxa"/>
            <w:vAlign w:val="center"/>
          </w:tcPr>
          <w:p w14:paraId="6E986B63">
            <w:pPr>
              <w:spacing w:line="300" w:lineRule="auto"/>
              <w:jc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>注入环氧树脂</w:t>
            </w:r>
          </w:p>
        </w:tc>
      </w:tr>
      <w:tr w14:paraId="1D156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703" w:type="dxa"/>
            <w:vAlign w:val="center"/>
          </w:tcPr>
          <w:p w14:paraId="00CC4E7D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线缆规格                    </w:t>
            </w:r>
          </w:p>
        </w:tc>
        <w:tc>
          <w:tcPr>
            <w:tcW w:w="7132" w:type="dxa"/>
            <w:vAlign w:val="center"/>
          </w:tcPr>
          <w:p w14:paraId="235DDF1A">
            <w:pPr>
              <w:spacing w:line="300" w:lineRule="auto"/>
              <w:jc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>AVVR 5*0.3mm²,长度100cm±3cm,导体电阻(69.2Ω/KM20℃ ) , 阻燃VW-1,可定制电缆尺寸</w:t>
            </w:r>
          </w:p>
        </w:tc>
      </w:tr>
      <w:tr w14:paraId="200C8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703" w:type="dxa"/>
            <w:vAlign w:val="center"/>
          </w:tcPr>
          <w:p w14:paraId="437A2343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外壳材质                     </w:t>
            </w:r>
          </w:p>
        </w:tc>
        <w:tc>
          <w:tcPr>
            <w:tcW w:w="7132" w:type="dxa"/>
            <w:vAlign w:val="center"/>
          </w:tcPr>
          <w:p w14:paraId="463E6DA2">
            <w:pPr>
              <w:spacing w:line="300" w:lineRule="auto"/>
              <w:jc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>锌合金</w:t>
            </w:r>
          </w:p>
        </w:tc>
      </w:tr>
      <w:tr w14:paraId="19C5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703" w:type="dxa"/>
            <w:vAlign w:val="center"/>
          </w:tcPr>
          <w:p w14:paraId="050F81FF">
            <w:pPr>
              <w:spacing w:line="300" w:lineRule="auto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外形尺寸                   </w:t>
            </w:r>
          </w:p>
        </w:tc>
        <w:tc>
          <w:tcPr>
            <w:tcW w:w="7132" w:type="dxa"/>
            <w:vAlign w:val="center"/>
          </w:tcPr>
          <w:p w14:paraId="7121D518">
            <w:pPr>
              <w:spacing w:line="300" w:lineRule="auto"/>
              <w:jc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  <w:t>Φ48.5*30mm±0.1mm</w:t>
            </w:r>
          </w:p>
        </w:tc>
      </w:tr>
    </w:tbl>
    <w:p w14:paraId="6D25C834">
      <w:pPr>
        <w:pStyle w:val="19"/>
        <w:widowControl w:val="0"/>
        <w:numPr>
          <w:ilvl w:val="0"/>
          <w:numId w:val="0"/>
        </w:numPr>
        <w:adjustRightInd w:val="0"/>
        <w:snapToGrid w:val="0"/>
        <w:spacing w:before="156" w:beforeLines="50" w:after="156" w:afterLines="50"/>
        <w:jc w:val="left"/>
      </w:pPr>
    </w:p>
    <w:p w14:paraId="45EEAF38">
      <w:pPr>
        <w:pStyle w:val="19"/>
        <w:numPr>
          <w:ilvl w:val="0"/>
          <w:numId w:val="0"/>
        </w:numPr>
        <w:ind w:leftChars="0"/>
        <w:rPr>
          <w:rFonts w:hint="default"/>
          <w:lang w:val="en-US"/>
        </w:rPr>
      </w:pPr>
      <w:r>
        <w:rPr>
          <w:rFonts w:hint="eastAsia"/>
          <w:lang w:eastAsia="zh-CN"/>
        </w:rPr>
        <w:t>五、</w:t>
      </w:r>
      <w:r>
        <w:rPr>
          <w:rFonts w:hint="eastAsia"/>
          <w:lang w:val="en-US" w:eastAsia="zh-CN"/>
        </w:rPr>
        <w:t>接线说明</w:t>
      </w:r>
    </w:p>
    <w:p w14:paraId="4761ED1B">
      <w:pPr>
        <w:autoSpaceDE w:val="0"/>
        <w:autoSpaceDN w:val="0"/>
        <w:adjustRightInd w:val="0"/>
        <w:jc w:val="left"/>
        <w:rPr>
          <w:rFonts w:ascii="宋体" w:hAnsi="宋体" w:eastAsia="宋体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Arial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897255</wp:posOffset>
            </wp:positionH>
            <wp:positionV relativeFrom="paragraph">
              <wp:posOffset>123190</wp:posOffset>
            </wp:positionV>
            <wp:extent cx="3834765" cy="1622425"/>
            <wp:effectExtent l="0" t="0" r="0" b="0"/>
            <wp:wrapNone/>
            <wp:docPr id="8" name="图片 8" descr="去除图片绿色背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去除图片绿色背景"/>
                    <pic:cNvPicPr>
                      <a:picLocks noChangeAspect="1"/>
                    </pic:cNvPicPr>
                  </pic:nvPicPr>
                  <pic:blipFill>
                    <a:blip r:embed="rId9"/>
                    <a:srcRect r="51622" b="-869"/>
                    <a:stretch>
                      <a:fillRect/>
                    </a:stretch>
                  </pic:blipFill>
                  <pic:spPr>
                    <a:xfrm>
                      <a:off x="0" y="0"/>
                      <a:ext cx="3834765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C08479">
      <w:pPr>
        <w:autoSpaceDE w:val="0"/>
        <w:autoSpaceDN w:val="0"/>
        <w:adjustRightInd w:val="0"/>
        <w:jc w:val="left"/>
        <w:rPr>
          <w:rFonts w:ascii="宋体" w:hAnsi="宋体" w:eastAsia="宋体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</w:p>
    <w:p w14:paraId="08F83040">
      <w:pPr>
        <w:autoSpaceDE w:val="0"/>
        <w:autoSpaceDN w:val="0"/>
        <w:adjustRightInd w:val="0"/>
        <w:jc w:val="left"/>
        <w:rPr>
          <w:rFonts w:ascii="宋体" w:hAnsi="宋体" w:eastAsia="宋体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</w:p>
    <w:p w14:paraId="1885AE67">
      <w:pPr>
        <w:autoSpaceDE w:val="0"/>
        <w:autoSpaceDN w:val="0"/>
        <w:adjustRightInd w:val="0"/>
        <w:jc w:val="left"/>
        <w:rPr>
          <w:rFonts w:ascii="宋体" w:hAnsi="宋体" w:eastAsia="宋体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</w:p>
    <w:p w14:paraId="15B28DCD">
      <w:pP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0C01D342">
      <w:pP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6C99BA73">
      <w:pP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04F00441">
      <w:pP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3C198358">
      <w:pPr>
        <w:jc w:val="both"/>
        <w:rPr>
          <w:rFonts w:ascii="宋体" w:hAnsi="宋体" w:eastAsia="宋体"/>
          <w:sz w:val="24"/>
        </w:rPr>
      </w:pPr>
    </w:p>
    <w:p w14:paraId="0AD2C971">
      <w:pPr>
        <w:pStyle w:val="19"/>
        <w:numPr>
          <w:ilvl w:val="0"/>
          <w:numId w:val="0"/>
        </w:numPr>
        <w:ind w:leftChars="0"/>
        <w:rPr>
          <w:rFonts w:hint="default"/>
          <w:lang w:val="en-US"/>
        </w:rPr>
      </w:pPr>
      <w:r>
        <w:rPr>
          <w:rFonts w:hint="eastAsia"/>
          <w:lang w:eastAsia="zh-CN"/>
        </w:rPr>
        <w:t>六、</w:t>
      </w:r>
      <w:r>
        <w:rPr>
          <w:rFonts w:hint="eastAsia"/>
          <w:lang w:val="en-US" w:eastAsia="zh-CN"/>
        </w:rPr>
        <w:t>安装方式</w:t>
      </w:r>
    </w:p>
    <w:p w14:paraId="53D66BE3">
      <w:pPr>
        <w:pStyle w:val="20"/>
        <w:spacing w:before="156" w:beforeLines="50"/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探测器电极朝下，垂直摆放于被探测平面上。安装时应注意放置平面的地势，应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 xml:space="preserve">当尽量选取较低的地势。 如果需要探测少量漏水(不是达到一定深度才告警)，可采用一个海绵垫放置在水浸传感器下面，探测电极陷入海绵中，当海绵吸水后即发出告警。 用户如果需要加长电缆，可与我司联系定制电缆长度。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cs="宋体"/>
          <w:b/>
          <w:bCs/>
          <w:sz w:val="24"/>
          <w:szCs w:val="24"/>
          <w:lang w:val="en-US" w:eastAsia="zh-CN"/>
        </w:rPr>
        <w:t>产品</w:t>
      </w:r>
      <w:r>
        <w:rPr>
          <w:rFonts w:ascii="宋体" w:hAnsi="宋体" w:eastAsia="宋体" w:cs="宋体"/>
          <w:b/>
          <w:bCs/>
          <w:sz w:val="24"/>
          <w:szCs w:val="24"/>
        </w:rPr>
        <w:t xml:space="preserve">固定孔距： 42mm    螺钉大小：M3*12，不提供。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</w:p>
    <w:p w14:paraId="1A059A29">
      <w:pPr>
        <w:pStyle w:val="20"/>
        <w:spacing w:before="156" w:beforeLines="50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</w:p>
    <w:p w14:paraId="26B67CCB">
      <w:pPr>
        <w:pStyle w:val="19"/>
        <w:numPr>
          <w:ilvl w:val="0"/>
          <w:numId w:val="0"/>
        </w:numPr>
        <w:ind w:leftChars="0"/>
      </w:pPr>
      <w:r>
        <w:rPr>
          <w:rFonts w:hint="eastAsia"/>
          <w:lang w:eastAsia="zh-CN"/>
        </w:rPr>
        <w:t>八、</w:t>
      </w:r>
      <w:r>
        <w:t>注意事项</w:t>
      </w:r>
    </w:p>
    <w:p w14:paraId="46E6A390">
      <w:pPr>
        <w:pStyle w:val="20"/>
        <w:numPr>
          <w:ilvl w:val="0"/>
          <w:numId w:val="2"/>
        </w:numPr>
        <w:ind w:left="0" w:firstLine="420"/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  <w:t>防止化学试剂、油、粉尘等直接侵害传感器；</w:t>
      </w:r>
    </w:p>
    <w:p w14:paraId="3CD5002A">
      <w:pPr>
        <w:numPr>
          <w:ilvl w:val="0"/>
          <w:numId w:val="0"/>
        </w:numPr>
        <w:adjustRightInd w:val="0"/>
        <w:snapToGrid w:val="0"/>
        <w:ind w:firstLine="420" w:firstLineChars="200"/>
        <w:jc w:val="both"/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  <w:t>2、 传感器件储存和生产装配时应做好静电防护措施；</w:t>
      </w:r>
    </w:p>
    <w:p w14:paraId="5702AD95">
      <w:pPr>
        <w:numPr>
          <w:ilvl w:val="0"/>
          <w:numId w:val="0"/>
        </w:numPr>
        <w:adjustRightInd w:val="0"/>
        <w:snapToGrid w:val="0"/>
        <w:ind w:firstLine="420" w:firstLineChars="200"/>
        <w:jc w:val="both"/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  <w:t>3、 传感器件运输和装配过程中应防止剧烈振动和高空跌落；</w:t>
      </w:r>
    </w:p>
    <w:p w14:paraId="0F1792DB">
      <w:pPr>
        <w:numPr>
          <w:ilvl w:val="0"/>
          <w:numId w:val="0"/>
        </w:numPr>
        <w:adjustRightInd w:val="0"/>
        <w:snapToGrid w:val="0"/>
        <w:ind w:firstLine="420" w:firstLineChars="200"/>
        <w:jc w:val="both"/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  <w:t>4、 传感器件安装中禁止使用非环保材料做灌封；</w:t>
      </w:r>
    </w:p>
    <w:p w14:paraId="5B8A1054">
      <w:pPr>
        <w:numPr>
          <w:ilvl w:val="0"/>
          <w:numId w:val="0"/>
        </w:numPr>
        <w:adjustRightInd w:val="0"/>
        <w:snapToGrid w:val="0"/>
        <w:ind w:leftChars="200"/>
        <w:jc w:val="both"/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  <w:t>5、 传感器件的感应窗口禁止喷涂各种胶、漆(如防潮、绝缘等材料)和覆盖；</w:t>
      </w:r>
    </w:p>
    <w:p w14:paraId="216678E4">
      <w:pPr>
        <w:numPr>
          <w:ilvl w:val="0"/>
          <w:numId w:val="0"/>
        </w:numPr>
        <w:adjustRightInd w:val="0"/>
        <w:snapToGrid w:val="0"/>
        <w:ind w:leftChars="200"/>
        <w:jc w:val="both"/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  <w:t>6、 传感器件存储时候应装入包装内，切勿裸露放置，包装切勿抽真空；</w:t>
      </w:r>
    </w:p>
    <w:p w14:paraId="5F3CAE79">
      <w:pPr>
        <w:numPr>
          <w:ilvl w:val="0"/>
          <w:numId w:val="0"/>
        </w:numPr>
        <w:adjustRightInd w:val="0"/>
        <w:snapToGrid w:val="0"/>
        <w:ind w:leftChars="200"/>
        <w:jc w:val="both"/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</w:pPr>
    </w:p>
    <w:p w14:paraId="0CB9DF65">
      <w:pPr>
        <w:numPr>
          <w:ilvl w:val="0"/>
          <w:numId w:val="0"/>
        </w:numPr>
        <w:adjustRightInd w:val="0"/>
        <w:snapToGrid w:val="0"/>
        <w:ind w:leftChars="200"/>
        <w:jc w:val="both"/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</w:pPr>
    </w:p>
    <w:p w14:paraId="47DF35BA">
      <w:pPr>
        <w:pStyle w:val="12"/>
        <w:numPr>
          <w:ilvl w:val="0"/>
          <w:numId w:val="0"/>
        </w:numPr>
        <w:adjustRightInd w:val="0"/>
        <w:snapToGrid w:val="0"/>
        <w:spacing w:line="276" w:lineRule="auto"/>
        <w:ind w:leftChars="0"/>
        <w:rPr>
          <w:rFonts w:ascii="宋体" w:hAnsi="宋体" w:eastAsia="宋体" w:cs="宋体"/>
          <w:b/>
          <w:color w:val="000000"/>
          <w:spacing w:val="1"/>
          <w:sz w:val="30"/>
          <w:szCs w:val="30"/>
        </w:rPr>
      </w:pPr>
      <w:r>
        <w:rPr>
          <w:rFonts w:hint="eastAsia" w:ascii="宋体" w:hAnsi="宋体" w:eastAsia="宋体" w:cs="宋体"/>
          <w:b/>
          <w:color w:val="000000"/>
          <w:spacing w:val="1"/>
          <w:sz w:val="30"/>
          <w:szCs w:val="30"/>
          <w:lang w:val="en-US" w:eastAsia="zh-CN"/>
        </w:rPr>
        <w:t>九、</w:t>
      </w:r>
      <w:r>
        <w:rPr>
          <w:rFonts w:hint="eastAsia" w:ascii="宋体" w:hAnsi="宋体" w:eastAsia="宋体" w:cs="宋体"/>
          <w:b/>
          <w:color w:val="000000"/>
          <w:spacing w:val="1"/>
          <w:sz w:val="30"/>
          <w:szCs w:val="30"/>
        </w:rPr>
        <w:t>质量保证</w:t>
      </w:r>
    </w:p>
    <w:p w14:paraId="77422F58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  <w:r>
        <w:rPr>
          <w:rFonts w:hint="eastAsia" w:ascii="宋体" w:hAnsi="宋体" w:eastAsia="宋体" w:cs="宋体"/>
          <w:spacing w:val="1"/>
          <w:sz w:val="28"/>
          <w:szCs w:val="18"/>
        </w:rPr>
        <w:t>产品出厂12个月内，基于正常使用和非人为损坏，对产品提供免费维修服务。</w:t>
      </w:r>
    </w:p>
    <w:p w14:paraId="6BE8EE8E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1E67F59B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63FBED1D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1D64DB9D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07818E1C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06B3DCCB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6D55FAEC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6CB30247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7E0DD432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5F519738">
      <w:pPr>
        <w:adjustRightInd w:val="0"/>
        <w:snapToGrid w:val="0"/>
        <w:spacing w:line="276" w:lineRule="auto"/>
        <w:ind w:firstLine="564" w:firstLineChars="200"/>
        <w:rPr>
          <w:rFonts w:hint="eastAsia" w:ascii="宋体" w:hAnsi="宋体" w:eastAsia="宋体" w:cs="宋体"/>
          <w:spacing w:val="1"/>
          <w:sz w:val="28"/>
          <w:szCs w:val="18"/>
        </w:rPr>
      </w:pPr>
    </w:p>
    <w:p w14:paraId="789CF7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 w:firstLine="181" w:firstLineChars="100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8"/>
          <w:szCs w:val="18"/>
        </w:rPr>
        <w:t>重要提示：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 xml:space="preserve"> </w:t>
      </w:r>
    </w:p>
    <w:p w14:paraId="0FD036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textAlignment w:val="auto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在法律许可的范围内，本司保留修改产品规格和描述的权利，本说明书内容如有变更，恕不另行通知，最终解释权归我司所有。请在使用本产品前仔细阅读并理解本说明书，合理、安全、正确地使用元器件、操作设备和仪器是获得准确测量结果和延长元器件、设备和仪器寿命的关键。</w:t>
      </w:r>
    </w:p>
    <w:p w14:paraId="5CF027D9">
      <w:pPr>
        <w:numPr>
          <w:ilvl w:val="0"/>
          <w:numId w:val="0"/>
        </w:numPr>
        <w:adjustRightInd w:val="0"/>
        <w:snapToGrid w:val="0"/>
        <w:ind w:leftChars="200"/>
        <w:jc w:val="both"/>
        <w:rPr>
          <w:rFonts w:hint="eastAsia" w:ascii="宋体" w:hAnsi="宋体" w:eastAsia="宋体" w:cs="Times New Roman"/>
          <w:kern w:val="2"/>
          <w:sz w:val="21"/>
          <w:szCs w:val="24"/>
          <w:lang w:val="en-US" w:eastAsia="zh-CN" w:bidi="ar-SA"/>
        </w:rPr>
      </w:pPr>
    </w:p>
    <w:p w14:paraId="14BBA460">
      <w:pPr>
        <w:pStyle w:val="20"/>
        <w:numPr>
          <w:ilvl w:val="0"/>
          <w:numId w:val="0"/>
        </w:numPr>
        <w:ind w:leftChars="200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340" w:footer="73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C6AD0">
    <w:pPr>
      <w:tabs>
        <w:tab w:val="center" w:pos="4153"/>
        <w:tab w:val="right" w:pos="8306"/>
      </w:tabs>
      <w:snapToGrid w:val="0"/>
      <w:ind w:firstLine="360" w:firstLineChars="200"/>
      <w:jc w:val="left"/>
      <w:rPr>
        <w:rFonts w:ascii="Times New Roman" w:hAnsi="Times New Roman" w:eastAsia="宋体" w:cs="Times New Roman"/>
        <w:sz w:val="18"/>
        <w:szCs w:val="18"/>
      </w:rPr>
    </w:pPr>
    <w:r>
      <w:rPr>
        <w:rFonts w:ascii="Times New Roman" w:hAnsi="Times New Roman" w:eastAsia="宋体" w:cs="Times New Roman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17780" b="1270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A9DD5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Pi91E0AAAAAIBAAAPAAAAAAAAAAEAIAAAACIAAABkcnMv&#10;ZG93bnJldi54bWxQSwECFAAUAAAACACHTuJAAXyHFgsCAAADBAAADgAAAAAAAAABACAAAAAf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A9DD5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Times New Roman" w:hAnsi="Times New Roman" w:eastAsia="宋体" w:cs="Times New Roman"/>
        <w:sz w:val="18"/>
        <w:szCs w:val="18"/>
      </w:rPr>
      <w:t xml:space="preserve">E-mail：info@source-sensor.com    </w:t>
    </w:r>
    <w:r>
      <w:rPr>
        <w:rFonts w:ascii="Times New Roman" w:hAnsi="Times New Roman" w:eastAsia="宋体" w:cs="Times New Roman"/>
        <w:sz w:val="18"/>
        <w:szCs w:val="18"/>
      </w:rPr>
      <w:t xml:space="preserve"> </w:t>
    </w:r>
    <w:r>
      <w:rPr>
        <w:rFonts w:hint="eastAsia" w:ascii="Times New Roman" w:hAnsi="Times New Roman" w:eastAsia="宋体" w:cs="Times New Roman"/>
        <w:sz w:val="18"/>
        <w:szCs w:val="18"/>
      </w:rPr>
      <w:t xml:space="preserve"> </w:t>
    </w:r>
    <w:r>
      <w:rPr>
        <w:rFonts w:ascii="Times New Roman" w:hAnsi="Times New Roman" w:eastAsia="宋体" w:cs="Times New Roman"/>
        <w:sz w:val="18"/>
        <w:szCs w:val="18"/>
      </w:rPr>
      <w:t xml:space="preserve">           </w:t>
    </w:r>
    <w:r>
      <w:rPr>
        <w:rFonts w:hint="eastAsia" w:ascii="Times New Roman" w:hAnsi="Times New Roman" w:eastAsia="宋体" w:cs="Times New Roman"/>
        <w:sz w:val="18"/>
        <w:szCs w:val="18"/>
      </w:rPr>
      <w:t>Tel：0755-26747274</w:t>
    </w:r>
  </w:p>
  <w:p w14:paraId="624E6D54">
    <w:pPr>
      <w:tabs>
        <w:tab w:val="center" w:pos="4153"/>
        <w:tab w:val="right" w:pos="8306"/>
      </w:tabs>
      <w:snapToGrid w:val="0"/>
      <w:ind w:firstLine="360" w:firstLineChars="200"/>
      <w:jc w:val="left"/>
      <w:rPr>
        <w:rFonts w:ascii="Times New Roman" w:hAnsi="Times New Roman" w:eastAsia="宋体" w:cs="Times New Roman"/>
        <w:sz w:val="18"/>
        <w:szCs w:val="18"/>
      </w:rPr>
    </w:pPr>
    <w:r>
      <w:rPr>
        <w:rFonts w:hint="eastAsia" w:ascii="Times New Roman" w:hAnsi="Times New Roman" w:eastAsia="宋体" w:cs="Times New Roman"/>
        <w:sz w:val="18"/>
        <w:szCs w:val="18"/>
      </w:rPr>
      <w:t xml:space="preserve">Web：www.source-sensor.com    </w:t>
    </w:r>
    <w:r>
      <w:rPr>
        <w:rFonts w:ascii="Times New Roman" w:hAnsi="Times New Roman" w:eastAsia="宋体" w:cs="Times New Roman"/>
        <w:sz w:val="18"/>
        <w:szCs w:val="18"/>
      </w:rPr>
      <w:t xml:space="preserve">              </w:t>
    </w:r>
    <w:r>
      <w:rPr>
        <w:rFonts w:hint="eastAsia" w:ascii="Times New Roman" w:hAnsi="Times New Roman" w:eastAsia="宋体" w:cs="Times New Roman"/>
        <w:sz w:val="18"/>
        <w:szCs w:val="18"/>
      </w:rPr>
      <w:t xml:space="preserve"> Add：深圳市南山区马家龙工业区15栋3楼东</w:t>
    </w:r>
  </w:p>
  <w:p w14:paraId="09F33641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3A2BB">
    <w:pPr>
      <w:pStyle w:val="5"/>
      <w:jc w:val="both"/>
    </w:pPr>
  </w:p>
  <w:p w14:paraId="7B6B69D2">
    <w:pPr>
      <w:pStyle w:val="5"/>
      <w:jc w:val="both"/>
    </w:pPr>
  </w:p>
  <w:p w14:paraId="56B27BA7">
    <w:pPr>
      <w:pStyle w:val="5"/>
      <w:jc w:val="both"/>
    </w:pPr>
  </w:p>
  <w:p w14:paraId="7C399D45">
    <w:pPr>
      <w:pStyle w:val="5"/>
      <w:jc w:val="both"/>
    </w:pPr>
    <w:r>
      <w:drawing>
        <wp:inline distT="0" distB="0" distL="0" distR="0">
          <wp:extent cx="1101725" cy="309245"/>
          <wp:effectExtent l="0" t="0" r="3175" b="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607" cy="320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</w:t>
    </w:r>
    <w:r>
      <w:drawing>
        <wp:inline distT="0" distB="0" distL="0" distR="0">
          <wp:extent cx="3114675" cy="247650"/>
          <wp:effectExtent l="0" t="0" r="9525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14675" cy="2476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t xml:space="preserve">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C747E6"/>
    <w:multiLevelType w:val="multilevel"/>
    <w:tmpl w:val="53C747E6"/>
    <w:lvl w:ilvl="0" w:tentative="0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9FE0048"/>
    <w:multiLevelType w:val="multilevel"/>
    <w:tmpl w:val="69FE0048"/>
    <w:lvl w:ilvl="0" w:tentative="0">
      <w:start w:val="1"/>
      <w:numFmt w:val="chineseCountingThousand"/>
      <w:suff w:val="nothing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3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kNGZmZWUyNzIxNTc5Y2I1M2RmNmU3NWM1NjVkOWMifQ=="/>
  </w:docVars>
  <w:rsids>
    <w:rsidRoot w:val="58636DE5"/>
    <w:rsid w:val="00005122"/>
    <w:rsid w:val="0000764D"/>
    <w:rsid w:val="000111B0"/>
    <w:rsid w:val="00024C45"/>
    <w:rsid w:val="00055031"/>
    <w:rsid w:val="000570E4"/>
    <w:rsid w:val="000629B2"/>
    <w:rsid w:val="00067EE8"/>
    <w:rsid w:val="00077B42"/>
    <w:rsid w:val="00085D1C"/>
    <w:rsid w:val="00095160"/>
    <w:rsid w:val="000A1E18"/>
    <w:rsid w:val="000A26A4"/>
    <w:rsid w:val="000B3C6E"/>
    <w:rsid w:val="000D29CB"/>
    <w:rsid w:val="000D4E44"/>
    <w:rsid w:val="000E0364"/>
    <w:rsid w:val="000E1D0B"/>
    <w:rsid w:val="001114F7"/>
    <w:rsid w:val="001176BF"/>
    <w:rsid w:val="001213C4"/>
    <w:rsid w:val="001262E2"/>
    <w:rsid w:val="00135B70"/>
    <w:rsid w:val="001462CC"/>
    <w:rsid w:val="00153A19"/>
    <w:rsid w:val="001545EA"/>
    <w:rsid w:val="00161FF6"/>
    <w:rsid w:val="001776DF"/>
    <w:rsid w:val="00181355"/>
    <w:rsid w:val="00190E22"/>
    <w:rsid w:val="001A5116"/>
    <w:rsid w:val="001C3D2C"/>
    <w:rsid w:val="001C66C3"/>
    <w:rsid w:val="001D1DEC"/>
    <w:rsid w:val="001E344F"/>
    <w:rsid w:val="001F1010"/>
    <w:rsid w:val="001F14FF"/>
    <w:rsid w:val="002002CB"/>
    <w:rsid w:val="00203401"/>
    <w:rsid w:val="002111C8"/>
    <w:rsid w:val="00211C7A"/>
    <w:rsid w:val="00214329"/>
    <w:rsid w:val="00214EC8"/>
    <w:rsid w:val="00220948"/>
    <w:rsid w:val="00221866"/>
    <w:rsid w:val="002221E8"/>
    <w:rsid w:val="0023333C"/>
    <w:rsid w:val="002441D5"/>
    <w:rsid w:val="00246CBE"/>
    <w:rsid w:val="00250381"/>
    <w:rsid w:val="00260268"/>
    <w:rsid w:val="002662ED"/>
    <w:rsid w:val="002663CF"/>
    <w:rsid w:val="002718DF"/>
    <w:rsid w:val="002A6D47"/>
    <w:rsid w:val="002A744C"/>
    <w:rsid w:val="002D366F"/>
    <w:rsid w:val="002E4690"/>
    <w:rsid w:val="00300207"/>
    <w:rsid w:val="00302F68"/>
    <w:rsid w:val="00303CCE"/>
    <w:rsid w:val="00333074"/>
    <w:rsid w:val="003446B2"/>
    <w:rsid w:val="0035019D"/>
    <w:rsid w:val="003920A3"/>
    <w:rsid w:val="003C192C"/>
    <w:rsid w:val="003C5393"/>
    <w:rsid w:val="003C7076"/>
    <w:rsid w:val="003D286A"/>
    <w:rsid w:val="004064B4"/>
    <w:rsid w:val="004069F1"/>
    <w:rsid w:val="00416717"/>
    <w:rsid w:val="004248C5"/>
    <w:rsid w:val="004267A0"/>
    <w:rsid w:val="00440531"/>
    <w:rsid w:val="00443595"/>
    <w:rsid w:val="00443C41"/>
    <w:rsid w:val="00465D7E"/>
    <w:rsid w:val="00465FA4"/>
    <w:rsid w:val="00466D05"/>
    <w:rsid w:val="0046740D"/>
    <w:rsid w:val="00473344"/>
    <w:rsid w:val="00487919"/>
    <w:rsid w:val="0049596F"/>
    <w:rsid w:val="004A76E6"/>
    <w:rsid w:val="004C395E"/>
    <w:rsid w:val="004D2D09"/>
    <w:rsid w:val="004D3955"/>
    <w:rsid w:val="004D602B"/>
    <w:rsid w:val="004F5138"/>
    <w:rsid w:val="004F6BB9"/>
    <w:rsid w:val="005005AB"/>
    <w:rsid w:val="0050507F"/>
    <w:rsid w:val="00517A91"/>
    <w:rsid w:val="00543832"/>
    <w:rsid w:val="00546643"/>
    <w:rsid w:val="00563A02"/>
    <w:rsid w:val="00566F0C"/>
    <w:rsid w:val="00575223"/>
    <w:rsid w:val="0059129B"/>
    <w:rsid w:val="005979CC"/>
    <w:rsid w:val="005B240B"/>
    <w:rsid w:val="005B29DE"/>
    <w:rsid w:val="005B7C4C"/>
    <w:rsid w:val="005D17A7"/>
    <w:rsid w:val="005E2312"/>
    <w:rsid w:val="005E6C15"/>
    <w:rsid w:val="005F0D72"/>
    <w:rsid w:val="005F41D9"/>
    <w:rsid w:val="0060136F"/>
    <w:rsid w:val="006378BE"/>
    <w:rsid w:val="0064053A"/>
    <w:rsid w:val="0064415A"/>
    <w:rsid w:val="0065291D"/>
    <w:rsid w:val="00653562"/>
    <w:rsid w:val="006574B4"/>
    <w:rsid w:val="00665910"/>
    <w:rsid w:val="00682B53"/>
    <w:rsid w:val="0068564A"/>
    <w:rsid w:val="006A44EC"/>
    <w:rsid w:val="006A7A6B"/>
    <w:rsid w:val="006B0C0C"/>
    <w:rsid w:val="006B678F"/>
    <w:rsid w:val="006C56E2"/>
    <w:rsid w:val="006D11FC"/>
    <w:rsid w:val="006D2B12"/>
    <w:rsid w:val="006E1AAA"/>
    <w:rsid w:val="006E5414"/>
    <w:rsid w:val="006E5838"/>
    <w:rsid w:val="006F58F6"/>
    <w:rsid w:val="007147E1"/>
    <w:rsid w:val="00723E88"/>
    <w:rsid w:val="007338DD"/>
    <w:rsid w:val="00752198"/>
    <w:rsid w:val="00752E6F"/>
    <w:rsid w:val="00755057"/>
    <w:rsid w:val="0079002A"/>
    <w:rsid w:val="007906D5"/>
    <w:rsid w:val="007A388D"/>
    <w:rsid w:val="007A4CD4"/>
    <w:rsid w:val="007A5077"/>
    <w:rsid w:val="007B2F25"/>
    <w:rsid w:val="007B3633"/>
    <w:rsid w:val="007C22D6"/>
    <w:rsid w:val="007D0367"/>
    <w:rsid w:val="007E6ACD"/>
    <w:rsid w:val="007E6ED8"/>
    <w:rsid w:val="007F0026"/>
    <w:rsid w:val="00801C33"/>
    <w:rsid w:val="00804014"/>
    <w:rsid w:val="00804BE2"/>
    <w:rsid w:val="00810F00"/>
    <w:rsid w:val="00813C08"/>
    <w:rsid w:val="008346E4"/>
    <w:rsid w:val="008517F9"/>
    <w:rsid w:val="00856200"/>
    <w:rsid w:val="00864BE8"/>
    <w:rsid w:val="008659B2"/>
    <w:rsid w:val="0087142D"/>
    <w:rsid w:val="008854BA"/>
    <w:rsid w:val="00886137"/>
    <w:rsid w:val="00894E0F"/>
    <w:rsid w:val="0089700B"/>
    <w:rsid w:val="008B457A"/>
    <w:rsid w:val="008C0F60"/>
    <w:rsid w:val="008C3A8A"/>
    <w:rsid w:val="008D21D6"/>
    <w:rsid w:val="008F5748"/>
    <w:rsid w:val="00916B8E"/>
    <w:rsid w:val="00927FDF"/>
    <w:rsid w:val="009322CC"/>
    <w:rsid w:val="00960211"/>
    <w:rsid w:val="0096022C"/>
    <w:rsid w:val="009631A5"/>
    <w:rsid w:val="009736CA"/>
    <w:rsid w:val="009961B1"/>
    <w:rsid w:val="009977A7"/>
    <w:rsid w:val="009B677D"/>
    <w:rsid w:val="009B7A61"/>
    <w:rsid w:val="009C3A09"/>
    <w:rsid w:val="009C47AD"/>
    <w:rsid w:val="009E64EE"/>
    <w:rsid w:val="00A002A2"/>
    <w:rsid w:val="00A01085"/>
    <w:rsid w:val="00A01808"/>
    <w:rsid w:val="00A13B1B"/>
    <w:rsid w:val="00A2209C"/>
    <w:rsid w:val="00A322CE"/>
    <w:rsid w:val="00A3789F"/>
    <w:rsid w:val="00A52E1A"/>
    <w:rsid w:val="00AA42C5"/>
    <w:rsid w:val="00AB11BF"/>
    <w:rsid w:val="00AB280F"/>
    <w:rsid w:val="00AC1ED7"/>
    <w:rsid w:val="00AD6160"/>
    <w:rsid w:val="00AF0E84"/>
    <w:rsid w:val="00B01CF2"/>
    <w:rsid w:val="00B10F66"/>
    <w:rsid w:val="00B12667"/>
    <w:rsid w:val="00B26FFD"/>
    <w:rsid w:val="00B61412"/>
    <w:rsid w:val="00B64310"/>
    <w:rsid w:val="00B64768"/>
    <w:rsid w:val="00B721A6"/>
    <w:rsid w:val="00B87186"/>
    <w:rsid w:val="00B97AC0"/>
    <w:rsid w:val="00BB0C51"/>
    <w:rsid w:val="00BC6BAF"/>
    <w:rsid w:val="00BE25E4"/>
    <w:rsid w:val="00BF31A1"/>
    <w:rsid w:val="00BF4BEE"/>
    <w:rsid w:val="00BF4D36"/>
    <w:rsid w:val="00BF7309"/>
    <w:rsid w:val="00C11113"/>
    <w:rsid w:val="00C16DD0"/>
    <w:rsid w:val="00C427DB"/>
    <w:rsid w:val="00C46BBD"/>
    <w:rsid w:val="00C55FAC"/>
    <w:rsid w:val="00C60689"/>
    <w:rsid w:val="00C63646"/>
    <w:rsid w:val="00C6401F"/>
    <w:rsid w:val="00C75444"/>
    <w:rsid w:val="00C76204"/>
    <w:rsid w:val="00C91B25"/>
    <w:rsid w:val="00C936B5"/>
    <w:rsid w:val="00CB2865"/>
    <w:rsid w:val="00CC2663"/>
    <w:rsid w:val="00CC4F31"/>
    <w:rsid w:val="00CD1515"/>
    <w:rsid w:val="00CD5291"/>
    <w:rsid w:val="00CD5FE3"/>
    <w:rsid w:val="00CE07EB"/>
    <w:rsid w:val="00CE3D34"/>
    <w:rsid w:val="00CF4904"/>
    <w:rsid w:val="00D14726"/>
    <w:rsid w:val="00D21621"/>
    <w:rsid w:val="00D22194"/>
    <w:rsid w:val="00D303FA"/>
    <w:rsid w:val="00D44E33"/>
    <w:rsid w:val="00D628AD"/>
    <w:rsid w:val="00D66587"/>
    <w:rsid w:val="00D87997"/>
    <w:rsid w:val="00D93FB3"/>
    <w:rsid w:val="00D95406"/>
    <w:rsid w:val="00DA2442"/>
    <w:rsid w:val="00DB21D1"/>
    <w:rsid w:val="00DB715E"/>
    <w:rsid w:val="00E3746D"/>
    <w:rsid w:val="00E4016A"/>
    <w:rsid w:val="00E45EDC"/>
    <w:rsid w:val="00E464E7"/>
    <w:rsid w:val="00E60843"/>
    <w:rsid w:val="00E64995"/>
    <w:rsid w:val="00E72326"/>
    <w:rsid w:val="00E91BC5"/>
    <w:rsid w:val="00E91E24"/>
    <w:rsid w:val="00EA7E4B"/>
    <w:rsid w:val="00EB0648"/>
    <w:rsid w:val="00EB2D66"/>
    <w:rsid w:val="00EB7068"/>
    <w:rsid w:val="00EC4283"/>
    <w:rsid w:val="00EC433D"/>
    <w:rsid w:val="00ED073A"/>
    <w:rsid w:val="00F3748E"/>
    <w:rsid w:val="00F52809"/>
    <w:rsid w:val="00F57554"/>
    <w:rsid w:val="00F7294A"/>
    <w:rsid w:val="00F83B78"/>
    <w:rsid w:val="00F83D81"/>
    <w:rsid w:val="00F8665F"/>
    <w:rsid w:val="00F96A67"/>
    <w:rsid w:val="00FA323F"/>
    <w:rsid w:val="00FB35FB"/>
    <w:rsid w:val="00FB59C7"/>
    <w:rsid w:val="00FF2860"/>
    <w:rsid w:val="01282E62"/>
    <w:rsid w:val="02B524D4"/>
    <w:rsid w:val="03FE4C3A"/>
    <w:rsid w:val="05A75A44"/>
    <w:rsid w:val="060E4A8F"/>
    <w:rsid w:val="062A142B"/>
    <w:rsid w:val="08493659"/>
    <w:rsid w:val="091A360F"/>
    <w:rsid w:val="0BB57AE6"/>
    <w:rsid w:val="0D13424E"/>
    <w:rsid w:val="10F6011B"/>
    <w:rsid w:val="11007682"/>
    <w:rsid w:val="11562AB2"/>
    <w:rsid w:val="116457F1"/>
    <w:rsid w:val="131E269C"/>
    <w:rsid w:val="150771D6"/>
    <w:rsid w:val="157736A8"/>
    <w:rsid w:val="192E49C3"/>
    <w:rsid w:val="1DB843CC"/>
    <w:rsid w:val="1ECE074D"/>
    <w:rsid w:val="1F60645B"/>
    <w:rsid w:val="1FFB2543"/>
    <w:rsid w:val="213B7E60"/>
    <w:rsid w:val="21DA565B"/>
    <w:rsid w:val="221E379A"/>
    <w:rsid w:val="222473FE"/>
    <w:rsid w:val="241C52B7"/>
    <w:rsid w:val="252D7B95"/>
    <w:rsid w:val="26F96584"/>
    <w:rsid w:val="2720396E"/>
    <w:rsid w:val="282B6C11"/>
    <w:rsid w:val="2C165C86"/>
    <w:rsid w:val="2E8C564F"/>
    <w:rsid w:val="346543F9"/>
    <w:rsid w:val="349857BE"/>
    <w:rsid w:val="35C81F43"/>
    <w:rsid w:val="36747394"/>
    <w:rsid w:val="36AC3225"/>
    <w:rsid w:val="37DF5F3D"/>
    <w:rsid w:val="39AA4386"/>
    <w:rsid w:val="3A0E1F7F"/>
    <w:rsid w:val="3A9779BB"/>
    <w:rsid w:val="3B5D137F"/>
    <w:rsid w:val="3C954AC2"/>
    <w:rsid w:val="3F3869B8"/>
    <w:rsid w:val="40FB08FC"/>
    <w:rsid w:val="41560E63"/>
    <w:rsid w:val="442C3C0C"/>
    <w:rsid w:val="469B2BF6"/>
    <w:rsid w:val="48390A7E"/>
    <w:rsid w:val="48E46535"/>
    <w:rsid w:val="494A4032"/>
    <w:rsid w:val="4A1D74EB"/>
    <w:rsid w:val="4A3B2159"/>
    <w:rsid w:val="4AD905E6"/>
    <w:rsid w:val="4D0A7A13"/>
    <w:rsid w:val="4D9D37A8"/>
    <w:rsid w:val="4F6543ED"/>
    <w:rsid w:val="511E2DE4"/>
    <w:rsid w:val="54A00356"/>
    <w:rsid w:val="54FF095A"/>
    <w:rsid w:val="57643484"/>
    <w:rsid w:val="58636DE5"/>
    <w:rsid w:val="5C486367"/>
    <w:rsid w:val="5D76203C"/>
    <w:rsid w:val="5D8A4C0A"/>
    <w:rsid w:val="5DBB4B65"/>
    <w:rsid w:val="5DF748C4"/>
    <w:rsid w:val="5DFE5C52"/>
    <w:rsid w:val="5EAC56AE"/>
    <w:rsid w:val="60A464A7"/>
    <w:rsid w:val="61152955"/>
    <w:rsid w:val="61761FA3"/>
    <w:rsid w:val="61970914"/>
    <w:rsid w:val="67CE6177"/>
    <w:rsid w:val="69C82E29"/>
    <w:rsid w:val="6F7400F2"/>
    <w:rsid w:val="71C72AD3"/>
    <w:rsid w:val="7347541D"/>
    <w:rsid w:val="74722D94"/>
    <w:rsid w:val="75F62DBA"/>
    <w:rsid w:val="7618120E"/>
    <w:rsid w:val="766E250E"/>
    <w:rsid w:val="775E0807"/>
    <w:rsid w:val="792F0F00"/>
    <w:rsid w:val="79D02741"/>
    <w:rsid w:val="7B4F58E7"/>
    <w:rsid w:val="7D5D253D"/>
    <w:rsid w:val="7D8B2138"/>
    <w:rsid w:val="7E4121CA"/>
    <w:rsid w:val="7F1629A4"/>
    <w:rsid w:val="7FFF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line="259" w:lineRule="auto"/>
      <w:ind w:left="10" w:hanging="10"/>
      <w:outlineLvl w:val="0"/>
    </w:pPr>
    <w:rPr>
      <w:rFonts w:ascii="宋体" w:hAnsi="宋体" w:eastAsia="宋体" w:cs="宋体"/>
      <w:color w:val="000000"/>
      <w:kern w:val="2"/>
      <w:sz w:val="44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ind w:left="200" w:hanging="200" w:hangingChars="200"/>
    </w:p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9"/>
    <w:link w:val="5"/>
    <w:qFormat/>
    <w:uiPriority w:val="99"/>
    <w:rPr>
      <w:kern w:val="2"/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kern w:val="2"/>
      <w:sz w:val="18"/>
      <w:szCs w:val="18"/>
    </w:rPr>
  </w:style>
  <w:style w:type="paragraph" w:customStyle="1" w:styleId="15">
    <w:name w:val="Table Paragraph"/>
    <w:basedOn w:val="1"/>
    <w:qFormat/>
    <w:uiPriority w:val="1"/>
    <w:pPr>
      <w:jc w:val="center"/>
    </w:pPr>
    <w:rPr>
      <w:rFonts w:ascii="等线" w:hAnsi="等线" w:eastAsia="等线" w:cs="Times New Roman"/>
      <w:szCs w:val="20"/>
    </w:rPr>
  </w:style>
  <w:style w:type="paragraph" w:customStyle="1" w:styleId="16">
    <w:name w:val="列出段落1"/>
    <w:basedOn w:val="1"/>
    <w:link w:val="23"/>
    <w:qFormat/>
    <w:uiPriority w:val="0"/>
    <w:pPr>
      <w:snapToGrid w:val="0"/>
      <w:ind w:firstLine="420" w:firstLineChars="200"/>
    </w:pPr>
    <w:rPr>
      <w:rFonts w:ascii="Calibri" w:hAnsi="Calibri" w:eastAsia="宋体" w:cs="Times New Roman"/>
      <w:sz w:val="24"/>
    </w:rPr>
  </w:style>
  <w:style w:type="character" w:customStyle="1" w:styleId="17">
    <w:name w:val="15"/>
    <w:basedOn w:val="9"/>
    <w:qFormat/>
    <w:uiPriority w:val="0"/>
    <w:rPr>
      <w:rFonts w:hint="default" w:ascii="Calibri" w:hAnsi="Calibri" w:cs="Calibri"/>
    </w:rPr>
  </w:style>
  <w:style w:type="paragraph" w:customStyle="1" w:styleId="18">
    <w:name w:val="列出段落2"/>
    <w:basedOn w:val="1"/>
    <w:qFormat/>
    <w:uiPriority w:val="0"/>
    <w:pPr>
      <w:snapToGrid w:val="0"/>
      <w:ind w:firstLine="420" w:firstLineChars="200"/>
    </w:pPr>
    <w:rPr>
      <w:rFonts w:ascii="Calibri" w:hAnsi="Calibri" w:eastAsia="宋体" w:cs="Times New Roman"/>
      <w:sz w:val="24"/>
    </w:rPr>
  </w:style>
  <w:style w:type="paragraph" w:customStyle="1" w:styleId="19">
    <w:name w:val="本文标题1"/>
    <w:basedOn w:val="1"/>
    <w:link w:val="21"/>
    <w:qFormat/>
    <w:uiPriority w:val="0"/>
    <w:pPr>
      <w:adjustRightInd w:val="0"/>
      <w:snapToGrid w:val="0"/>
      <w:spacing w:before="156" w:beforeLines="50" w:after="156" w:afterLines="50"/>
      <w:jc w:val="left"/>
    </w:pPr>
    <w:rPr>
      <w:rFonts w:ascii="宋体" w:hAnsi="宋体" w:eastAsia="宋体"/>
      <w:b/>
      <w:sz w:val="28"/>
      <w:szCs w:val="28"/>
    </w:rPr>
  </w:style>
  <w:style w:type="paragraph" w:customStyle="1" w:styleId="20">
    <w:name w:val="本文正文"/>
    <w:basedOn w:val="16"/>
    <w:link w:val="24"/>
    <w:qFormat/>
    <w:uiPriority w:val="0"/>
    <w:pPr>
      <w:adjustRightInd w:val="0"/>
      <w:spacing w:line="300" w:lineRule="auto"/>
      <w:jc w:val="left"/>
    </w:pPr>
    <w:rPr>
      <w:rFonts w:ascii="宋体" w:hAnsi="宋体"/>
      <w:sz w:val="21"/>
    </w:rPr>
  </w:style>
  <w:style w:type="character" w:customStyle="1" w:styleId="21">
    <w:name w:val="本文标题1 字符"/>
    <w:basedOn w:val="9"/>
    <w:link w:val="19"/>
    <w:qFormat/>
    <w:uiPriority w:val="0"/>
    <w:rPr>
      <w:rFonts w:ascii="宋体" w:hAnsi="宋体" w:eastAsia="宋体"/>
      <w:b/>
      <w:kern w:val="2"/>
      <w:sz w:val="28"/>
      <w:szCs w:val="28"/>
    </w:rPr>
  </w:style>
  <w:style w:type="paragraph" w:customStyle="1" w:styleId="22">
    <w:name w:val="本文标题2"/>
    <w:basedOn w:val="20"/>
    <w:link w:val="26"/>
    <w:qFormat/>
    <w:uiPriority w:val="0"/>
    <w:pPr>
      <w:ind w:firstLine="480"/>
    </w:pPr>
    <w:rPr>
      <w:sz w:val="24"/>
    </w:rPr>
  </w:style>
  <w:style w:type="character" w:customStyle="1" w:styleId="23">
    <w:name w:val="列出段落1 字符"/>
    <w:basedOn w:val="9"/>
    <w:link w:val="16"/>
    <w:qFormat/>
    <w:uiPriority w:val="0"/>
    <w:rPr>
      <w:rFonts w:ascii="Calibri" w:hAnsi="Calibri" w:eastAsia="宋体" w:cs="Times New Roman"/>
      <w:kern w:val="2"/>
      <w:sz w:val="24"/>
      <w:szCs w:val="24"/>
    </w:rPr>
  </w:style>
  <w:style w:type="character" w:customStyle="1" w:styleId="24">
    <w:name w:val="本文正文 字符"/>
    <w:basedOn w:val="23"/>
    <w:link w:val="20"/>
    <w:qFormat/>
    <w:uiPriority w:val="0"/>
    <w:rPr>
      <w:rFonts w:ascii="宋体" w:hAnsi="宋体" w:eastAsia="宋体" w:cs="Times New Roman"/>
      <w:kern w:val="2"/>
      <w:sz w:val="21"/>
      <w:szCs w:val="24"/>
    </w:rPr>
  </w:style>
  <w:style w:type="paragraph" w:customStyle="1" w:styleId="25">
    <w:name w:val="本文标题3"/>
    <w:basedOn w:val="22"/>
    <w:link w:val="28"/>
    <w:qFormat/>
    <w:uiPriority w:val="0"/>
  </w:style>
  <w:style w:type="character" w:customStyle="1" w:styleId="26">
    <w:name w:val="本文标题2 字符"/>
    <w:basedOn w:val="24"/>
    <w:link w:val="22"/>
    <w:qFormat/>
    <w:uiPriority w:val="0"/>
    <w:rPr>
      <w:rFonts w:ascii="宋体" w:hAnsi="宋体" w:eastAsia="宋体" w:cs="Times New Roman"/>
      <w:kern w:val="2"/>
      <w:sz w:val="24"/>
      <w:szCs w:val="24"/>
    </w:rPr>
  </w:style>
  <w:style w:type="paragraph" w:customStyle="1" w:styleId="27">
    <w:name w:val="本文标题4"/>
    <w:basedOn w:val="25"/>
    <w:link w:val="29"/>
    <w:qFormat/>
    <w:uiPriority w:val="0"/>
  </w:style>
  <w:style w:type="character" w:customStyle="1" w:styleId="28">
    <w:name w:val="本文标题3 字符"/>
    <w:basedOn w:val="26"/>
    <w:link w:val="25"/>
    <w:qFormat/>
    <w:uiPriority w:val="0"/>
    <w:rPr>
      <w:rFonts w:ascii="宋体" w:hAnsi="宋体" w:eastAsia="宋体" w:cs="Times New Roman"/>
      <w:kern w:val="2"/>
      <w:sz w:val="24"/>
      <w:szCs w:val="24"/>
    </w:rPr>
  </w:style>
  <w:style w:type="character" w:customStyle="1" w:styleId="29">
    <w:name w:val="本文标题4 字符"/>
    <w:basedOn w:val="28"/>
    <w:link w:val="27"/>
    <w:qFormat/>
    <w:uiPriority w:val="0"/>
    <w:rPr>
      <w:rFonts w:ascii="宋体" w:hAnsi="宋体" w:eastAsia="宋体" w:cs="Times New Roman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DBF8AE-5CF5-41A6-B3B4-D5A40BECDB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950</Words>
  <Characters>1090</Characters>
  <Lines>30</Lines>
  <Paragraphs>8</Paragraphs>
  <TotalTime>9</TotalTime>
  <ScaleCrop>false</ScaleCrop>
  <LinksUpToDate>false</LinksUpToDate>
  <CharactersWithSpaces>1439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2023-04-21T08:26:00Z</dcterms:created>
  <dc:creator>传感器倪祖旭</dc:creator>
  <cp:lastModifiedBy>＄love$</cp:lastModifiedBy>
  <dcterms:modified xsi:type="dcterms:W3CDTF">2026-09-04T10:00:00Z</dcterms:modified>
  <cp:revision>302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6A198815DEB44851B396ED899ADF7CB7_13</vt:lpwstr>
  </property>
</Properties>
</file>