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DE9BD">
      <w:pPr>
        <w:pStyle w:val="14"/>
        <w:spacing w:before="480" w:line="360" w:lineRule="auto"/>
        <w:rPr>
          <w:rFonts w:ascii="宋体" w:hAnsi="宋体" w:eastAsia="宋体"/>
          <w:sz w:val="72"/>
          <w:szCs w:val="72"/>
        </w:rPr>
      </w:pPr>
    </w:p>
    <w:p w14:paraId="17AA5B26">
      <w:pPr>
        <w:pStyle w:val="14"/>
        <w:spacing w:before="480" w:line="360" w:lineRule="auto"/>
        <w:rPr>
          <w:rFonts w:ascii="宋体" w:hAnsi="宋体" w:eastAsia="宋体"/>
          <w:sz w:val="72"/>
          <w:szCs w:val="72"/>
        </w:rPr>
      </w:pPr>
      <w:r>
        <w:rPr>
          <w:rFonts w:hint="eastAsia" w:ascii="宋体" w:hAnsi="宋体" w:eastAsia="宋体"/>
          <w:sz w:val="72"/>
          <w:szCs w:val="72"/>
        </w:rPr>
        <w:t>产品规格书</w:t>
      </w:r>
    </w:p>
    <w:p w14:paraId="00ECA6A8">
      <w:pPr>
        <w:pStyle w:val="14"/>
        <w:spacing w:before="28"/>
        <w:jc w:val="left"/>
        <w:rPr>
          <w:rFonts w:ascii="宋体" w:hAnsi="宋体" w:eastAsia="宋体"/>
          <w:sz w:val="32"/>
        </w:rPr>
      </w:pPr>
    </w:p>
    <w:tbl>
      <w:tblPr>
        <w:tblStyle w:val="9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9"/>
        <w:gridCol w:w="4543"/>
      </w:tblGrid>
      <w:tr w14:paraId="07E69F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2119" w:type="dxa"/>
          </w:tcPr>
          <w:p w14:paraId="6BE520DC">
            <w:pPr>
              <w:autoSpaceDE w:val="0"/>
              <w:autoSpaceDN w:val="0"/>
              <w:ind w:left="210" w:leftChars="100"/>
              <w:jc w:val="left"/>
              <w:rPr>
                <w:rFonts w:ascii="宋体" w:hAnsi="宋体" w:eastAsia="宋体" w:cs="宋体"/>
                <w:kern w:val="0"/>
                <w:sz w:val="32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22"/>
                <w:lang w:bidi="zh-CN"/>
              </w:rPr>
              <w:t>产品名称</w:t>
            </w:r>
          </w:p>
        </w:tc>
        <w:tc>
          <w:tcPr>
            <w:tcW w:w="4543" w:type="dxa"/>
          </w:tcPr>
          <w:p w14:paraId="4DD219FB">
            <w:pPr>
              <w:ind w:left="210" w:leftChars="100"/>
              <w:jc w:val="left"/>
              <w:rPr>
                <w:rFonts w:hint="default" w:ascii="宋体" w:hAnsi="宋体" w:eastAsia="宋体" w:cs="宋体"/>
                <w:kern w:val="0"/>
                <w:sz w:val="32"/>
                <w:szCs w:val="22"/>
                <w:lang w:val="en-US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22"/>
                <w:lang w:val="en-US" w:bidi="zh-CN"/>
              </w:rPr>
              <w:t>温湿度传感器</w:t>
            </w:r>
          </w:p>
        </w:tc>
      </w:tr>
      <w:tr w14:paraId="73B8FC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2119" w:type="dxa"/>
          </w:tcPr>
          <w:p w14:paraId="35BC15D9">
            <w:pPr>
              <w:autoSpaceDE w:val="0"/>
              <w:autoSpaceDN w:val="0"/>
              <w:ind w:left="210" w:leftChars="100"/>
              <w:jc w:val="left"/>
              <w:rPr>
                <w:rFonts w:ascii="宋体" w:hAnsi="宋体" w:eastAsia="宋体" w:cs="宋体"/>
                <w:kern w:val="0"/>
                <w:sz w:val="32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22"/>
                <w:lang w:bidi="zh-CN"/>
              </w:rPr>
              <w:t>产品</w:t>
            </w:r>
            <w:r>
              <w:rPr>
                <w:rFonts w:hint="eastAsia" w:ascii="宋体" w:hAnsi="宋体" w:eastAsia="宋体" w:cs="宋体"/>
                <w:kern w:val="0"/>
                <w:sz w:val="32"/>
                <w:szCs w:val="22"/>
                <w:lang w:val="zh-CN" w:bidi="zh-CN"/>
              </w:rPr>
              <w:t>型号</w:t>
            </w:r>
          </w:p>
        </w:tc>
        <w:tc>
          <w:tcPr>
            <w:tcW w:w="4543" w:type="dxa"/>
          </w:tcPr>
          <w:p w14:paraId="04961844">
            <w:pPr>
              <w:ind w:left="210" w:leftChars="100"/>
              <w:jc w:val="left"/>
              <w:rPr>
                <w:rFonts w:hint="default" w:ascii="宋体" w:hAnsi="宋体" w:eastAsia="宋体" w:cs="宋体"/>
                <w:kern w:val="0"/>
                <w:sz w:val="32"/>
                <w:szCs w:val="22"/>
                <w:lang w:val="en-US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22"/>
                <w:lang w:bidi="zh-CN"/>
              </w:rPr>
              <w:t>MHTA07-G-L2500</w:t>
            </w:r>
          </w:p>
        </w:tc>
      </w:tr>
      <w:tr w14:paraId="6CB3AF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2119" w:type="dxa"/>
          </w:tcPr>
          <w:p w14:paraId="11E8763B">
            <w:pPr>
              <w:autoSpaceDE w:val="0"/>
              <w:autoSpaceDN w:val="0"/>
              <w:ind w:left="210" w:leftChars="100"/>
              <w:jc w:val="left"/>
              <w:rPr>
                <w:rFonts w:ascii="宋体" w:hAnsi="宋体" w:eastAsia="宋体" w:cs="宋体"/>
                <w:kern w:val="0"/>
                <w:sz w:val="32"/>
                <w:szCs w:val="22"/>
                <w:lang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22"/>
                <w:lang w:bidi="zh-CN"/>
              </w:rPr>
              <w:t>版本</w:t>
            </w:r>
          </w:p>
        </w:tc>
        <w:tc>
          <w:tcPr>
            <w:tcW w:w="4543" w:type="dxa"/>
          </w:tcPr>
          <w:p w14:paraId="09AD4534">
            <w:pPr>
              <w:ind w:left="210" w:leftChars="100"/>
              <w:jc w:val="left"/>
              <w:rPr>
                <w:rFonts w:hint="default" w:ascii="宋体" w:hAnsi="宋体" w:eastAsia="宋体" w:cs="宋体"/>
                <w:kern w:val="0"/>
                <w:sz w:val="32"/>
                <w:szCs w:val="22"/>
                <w:lang w:val="en-US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22"/>
                <w:lang w:bidi="zh-CN"/>
              </w:rPr>
              <w:t>V1.</w:t>
            </w:r>
            <w:r>
              <w:rPr>
                <w:rFonts w:hint="eastAsia" w:ascii="宋体" w:hAnsi="宋体" w:eastAsia="宋体" w:cs="宋体"/>
                <w:kern w:val="0"/>
                <w:sz w:val="32"/>
                <w:szCs w:val="22"/>
                <w:lang w:val="en-US" w:bidi="zh-CN"/>
              </w:rPr>
              <w:t>1</w:t>
            </w:r>
          </w:p>
        </w:tc>
      </w:tr>
      <w:tr w14:paraId="564DBD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2119" w:type="dxa"/>
          </w:tcPr>
          <w:p w14:paraId="3A72274A">
            <w:pPr>
              <w:autoSpaceDE w:val="0"/>
              <w:autoSpaceDN w:val="0"/>
              <w:ind w:left="210" w:leftChars="100"/>
              <w:jc w:val="left"/>
              <w:rPr>
                <w:rFonts w:ascii="宋体" w:hAnsi="宋体" w:eastAsia="宋体" w:cs="宋体"/>
                <w:kern w:val="0"/>
                <w:sz w:val="32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22"/>
                <w:lang w:val="zh-CN" w:bidi="zh-CN"/>
              </w:rPr>
              <w:t>制定人</w:t>
            </w:r>
          </w:p>
        </w:tc>
        <w:tc>
          <w:tcPr>
            <w:tcW w:w="4543" w:type="dxa"/>
          </w:tcPr>
          <w:p w14:paraId="0BE8A1D2">
            <w:pPr>
              <w:ind w:left="210" w:leftChars="100"/>
              <w:jc w:val="left"/>
              <w:rPr>
                <w:rFonts w:hint="default" w:ascii="宋体" w:hAnsi="宋体" w:eastAsia="宋体" w:cs="宋体"/>
                <w:kern w:val="0"/>
                <w:sz w:val="32"/>
                <w:szCs w:val="22"/>
                <w:lang w:val="en-US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22"/>
                <w:lang w:val="en-US" w:bidi="zh-CN"/>
              </w:rPr>
              <w:t>YG.Z</w:t>
            </w:r>
          </w:p>
        </w:tc>
      </w:tr>
      <w:tr w14:paraId="53A68B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2119" w:type="dxa"/>
          </w:tcPr>
          <w:p w14:paraId="438D3C47">
            <w:pPr>
              <w:autoSpaceDE w:val="0"/>
              <w:autoSpaceDN w:val="0"/>
              <w:ind w:left="210" w:leftChars="100"/>
              <w:jc w:val="left"/>
              <w:rPr>
                <w:rFonts w:ascii="宋体" w:hAnsi="宋体" w:eastAsia="宋体" w:cs="宋体"/>
                <w:kern w:val="0"/>
                <w:sz w:val="32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22"/>
                <w:lang w:val="zh-CN" w:bidi="zh-CN"/>
              </w:rPr>
              <w:t>审核人</w:t>
            </w:r>
          </w:p>
        </w:tc>
        <w:tc>
          <w:tcPr>
            <w:tcW w:w="4543" w:type="dxa"/>
          </w:tcPr>
          <w:p w14:paraId="7A67A767">
            <w:pPr>
              <w:ind w:left="210" w:leftChars="100"/>
              <w:jc w:val="left"/>
              <w:rPr>
                <w:rFonts w:ascii="宋体" w:hAnsi="宋体" w:eastAsia="宋体" w:cs="宋体"/>
                <w:kern w:val="0"/>
                <w:sz w:val="32"/>
                <w:szCs w:val="22"/>
                <w:lang w:bidi="zh-CN"/>
              </w:rPr>
            </w:pPr>
            <w:r>
              <w:rPr>
                <w:rFonts w:ascii="宋体" w:hAnsi="宋体" w:eastAsia="宋体" w:cs="宋体"/>
                <w:kern w:val="0"/>
                <w:sz w:val="32"/>
                <w:szCs w:val="22"/>
                <w:lang w:val="zh-CN" w:bidi="zh-CN"/>
              </w:rPr>
              <w:t>CY</w:t>
            </w:r>
          </w:p>
        </w:tc>
      </w:tr>
    </w:tbl>
    <w:p w14:paraId="10D09D06">
      <w:pPr>
        <w:rPr>
          <w:rFonts w:ascii="宋体" w:hAnsi="宋体" w:eastAsia="宋体"/>
        </w:rPr>
      </w:pPr>
    </w:p>
    <w:p w14:paraId="61294B25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 xml:space="preserve">  </w:t>
      </w:r>
    </w:p>
    <w:p w14:paraId="248F70A0">
      <w:pPr>
        <w:rPr>
          <w:rFonts w:ascii="宋体" w:hAnsi="宋体" w:eastAsia="宋体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1750060</wp:posOffset>
            </wp:positionH>
            <wp:positionV relativeFrom="paragraph">
              <wp:posOffset>188595</wp:posOffset>
            </wp:positionV>
            <wp:extent cx="3140710" cy="3244850"/>
            <wp:effectExtent l="0" t="0" r="2540" b="12700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40710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A14A58">
      <w:pPr>
        <w:rPr>
          <w:rFonts w:ascii="宋体" w:hAnsi="宋体" w:eastAsia="宋体"/>
        </w:rPr>
      </w:pPr>
    </w:p>
    <w:p w14:paraId="5EDC1708">
      <w:pPr>
        <w:rPr>
          <w:rFonts w:ascii="宋体" w:hAnsi="宋体" w:eastAsia="宋体"/>
        </w:rPr>
      </w:pPr>
    </w:p>
    <w:p w14:paraId="0FA8BA2F">
      <w:pPr>
        <w:rPr>
          <w:rFonts w:ascii="宋体" w:hAnsi="宋体" w:eastAsia="宋体"/>
        </w:rPr>
      </w:pPr>
    </w:p>
    <w:p w14:paraId="70AC4345">
      <w:pPr>
        <w:rPr>
          <w:rFonts w:ascii="宋体" w:hAnsi="宋体" w:eastAsia="宋体"/>
        </w:rPr>
      </w:pPr>
    </w:p>
    <w:p w14:paraId="536B63A8">
      <w:pPr>
        <w:rPr>
          <w:rFonts w:ascii="宋体" w:hAnsi="宋体" w:eastAsia="宋体"/>
        </w:rPr>
      </w:pPr>
    </w:p>
    <w:p w14:paraId="45174D86">
      <w:pPr>
        <w:rPr>
          <w:rFonts w:ascii="宋体" w:hAnsi="宋体" w:eastAsia="宋体"/>
        </w:rPr>
      </w:pPr>
    </w:p>
    <w:p w14:paraId="4B3C228A">
      <w:pPr>
        <w:jc w:val="left"/>
        <w:rPr>
          <w:rFonts w:ascii="宋体" w:hAnsi="宋体" w:eastAsia="宋体"/>
        </w:rPr>
      </w:pPr>
    </w:p>
    <w:p w14:paraId="5F219B2D">
      <w:pPr>
        <w:rPr>
          <w:rFonts w:ascii="宋体" w:hAnsi="宋体" w:eastAsia="宋体"/>
        </w:rPr>
      </w:pPr>
    </w:p>
    <w:p w14:paraId="0CF82AA4">
      <w:pPr>
        <w:rPr>
          <w:rFonts w:ascii="宋体" w:hAnsi="宋体" w:eastAsia="宋体"/>
        </w:rPr>
      </w:pPr>
    </w:p>
    <w:p w14:paraId="556DFF57">
      <w:pPr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br w:type="page"/>
      </w:r>
    </w:p>
    <w:p w14:paraId="067ADCBD">
      <w:pPr>
        <w:rPr>
          <w:rFonts w:ascii="宋体" w:hAnsi="宋体" w:eastAsia="宋体"/>
        </w:rPr>
      </w:pPr>
      <w:r>
        <w:rPr>
          <w:rFonts w:hint="eastAsia" w:ascii="宋体" w:hAnsi="宋体" w:eastAsia="宋体"/>
          <w:sz w:val="32"/>
          <w:szCs w:val="32"/>
        </w:rPr>
        <w:t>修改记录表：</w:t>
      </w:r>
    </w:p>
    <w:p w14:paraId="35E392FA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 xml:space="preserve">    </w:t>
      </w:r>
    </w:p>
    <w:tbl>
      <w:tblPr>
        <w:tblStyle w:val="9"/>
        <w:tblpPr w:leftFromText="180" w:rightFromText="180" w:vertAnchor="text" w:horzAnchor="page" w:tblpXSpec="center" w:tblpY="163"/>
        <w:tblOverlap w:val="never"/>
        <w:tblW w:w="9625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3898"/>
        <w:gridCol w:w="1781"/>
        <w:gridCol w:w="2607"/>
      </w:tblGrid>
      <w:tr w14:paraId="2A4F7C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39" w:type="dxa"/>
          </w:tcPr>
          <w:p w14:paraId="6D7A7349">
            <w:pPr>
              <w:pStyle w:val="14"/>
              <w:ind w:left="210" w:leftChars="100"/>
              <w:jc w:val="left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版本</w:t>
            </w:r>
          </w:p>
        </w:tc>
        <w:tc>
          <w:tcPr>
            <w:tcW w:w="3898" w:type="dxa"/>
          </w:tcPr>
          <w:p w14:paraId="03B04B94">
            <w:pPr>
              <w:ind w:left="210" w:leftChars="100"/>
              <w:jc w:val="left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更改内容</w:t>
            </w:r>
          </w:p>
        </w:tc>
        <w:tc>
          <w:tcPr>
            <w:tcW w:w="1781" w:type="dxa"/>
          </w:tcPr>
          <w:p w14:paraId="2AB7F48F">
            <w:pPr>
              <w:ind w:left="210" w:leftChars="100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更改人</w:t>
            </w:r>
          </w:p>
        </w:tc>
        <w:tc>
          <w:tcPr>
            <w:tcW w:w="2607" w:type="dxa"/>
          </w:tcPr>
          <w:p w14:paraId="08D9AFD0">
            <w:pPr>
              <w:ind w:left="210" w:leftChars="100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更改日期</w:t>
            </w:r>
          </w:p>
        </w:tc>
      </w:tr>
      <w:tr w14:paraId="4BBD6C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39" w:type="dxa"/>
          </w:tcPr>
          <w:p w14:paraId="317575D7">
            <w:pPr>
              <w:pStyle w:val="14"/>
              <w:ind w:left="210" w:leftChars="100"/>
              <w:jc w:val="left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V1.0</w:t>
            </w:r>
          </w:p>
        </w:tc>
        <w:tc>
          <w:tcPr>
            <w:tcW w:w="3898" w:type="dxa"/>
          </w:tcPr>
          <w:p w14:paraId="62DC1D46">
            <w:pPr>
              <w:ind w:left="210" w:leftChars="100"/>
              <w:jc w:val="left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新建</w:t>
            </w:r>
          </w:p>
        </w:tc>
        <w:tc>
          <w:tcPr>
            <w:tcW w:w="1781" w:type="dxa"/>
          </w:tcPr>
          <w:p w14:paraId="1E92487A">
            <w:pPr>
              <w:ind w:left="210" w:leftChars="100"/>
              <w:jc w:val="left"/>
              <w:rPr>
                <w:rFonts w:hint="default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YG.Z</w:t>
            </w:r>
          </w:p>
        </w:tc>
        <w:tc>
          <w:tcPr>
            <w:tcW w:w="2607" w:type="dxa"/>
          </w:tcPr>
          <w:p w14:paraId="6CE08F35">
            <w:pPr>
              <w:ind w:left="210" w:leftChars="100"/>
              <w:jc w:val="left"/>
              <w:rPr>
                <w:rFonts w:hint="default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202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-</w:t>
            </w:r>
            <w:r>
              <w:rPr>
                <w:rFonts w:ascii="宋体" w:hAnsi="宋体" w:eastAsia="宋体" w:cs="宋体"/>
                <w:sz w:val="32"/>
                <w:szCs w:val="32"/>
              </w:rPr>
              <w:t>0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-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30</w:t>
            </w:r>
          </w:p>
        </w:tc>
      </w:tr>
      <w:tr w14:paraId="52F132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39" w:type="dxa"/>
          </w:tcPr>
          <w:p w14:paraId="56BE66AA">
            <w:pPr>
              <w:pStyle w:val="14"/>
              <w:ind w:left="210" w:leftChars="100"/>
              <w:jc w:val="left"/>
              <w:rPr>
                <w:rFonts w:hint="default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  <w:t>V1.1</w:t>
            </w:r>
          </w:p>
        </w:tc>
        <w:tc>
          <w:tcPr>
            <w:tcW w:w="3898" w:type="dxa"/>
            <w:vAlign w:val="center"/>
          </w:tcPr>
          <w:p w14:paraId="14E4A66D">
            <w:pPr>
              <w:ind w:left="210" w:leftChars="100"/>
              <w:rPr>
                <w:rFonts w:hint="eastAsia" w:ascii="宋体" w:hAnsi="宋体" w:eastAsia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32"/>
                <w:szCs w:val="32"/>
                <w:lang w:eastAsia="zh-CN"/>
              </w:rPr>
              <w:t>技术参数增加产品寿命，引线强度，产品耐压</w:t>
            </w:r>
          </w:p>
        </w:tc>
        <w:tc>
          <w:tcPr>
            <w:tcW w:w="1781" w:type="dxa"/>
            <w:vAlign w:val="top"/>
          </w:tcPr>
          <w:p w14:paraId="48A4C254">
            <w:pPr>
              <w:ind w:left="210" w:leftChars="100"/>
              <w:jc w:val="left"/>
              <w:rPr>
                <w:rFonts w:hint="default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YG.Z</w:t>
            </w:r>
          </w:p>
        </w:tc>
        <w:tc>
          <w:tcPr>
            <w:tcW w:w="2607" w:type="dxa"/>
            <w:vAlign w:val="top"/>
          </w:tcPr>
          <w:p w14:paraId="21091134">
            <w:pPr>
              <w:ind w:left="210" w:leftChars="100"/>
              <w:jc w:val="left"/>
              <w:rPr>
                <w:rFonts w:hint="default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202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-</w:t>
            </w:r>
            <w:r>
              <w:rPr>
                <w:rFonts w:ascii="宋体" w:hAnsi="宋体" w:eastAsia="宋体" w:cs="宋体"/>
                <w:sz w:val="32"/>
                <w:szCs w:val="32"/>
              </w:rPr>
              <w:t>0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-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07</w:t>
            </w:r>
          </w:p>
        </w:tc>
      </w:tr>
      <w:tr w14:paraId="016A78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339" w:type="dxa"/>
          </w:tcPr>
          <w:p w14:paraId="5A7389CB">
            <w:pPr>
              <w:pStyle w:val="14"/>
              <w:ind w:left="210" w:leftChars="100"/>
              <w:jc w:val="left"/>
              <w:rPr>
                <w:rFonts w:hint="eastAsia" w:ascii="宋体" w:hAnsi="宋体" w:eastAsia="宋体"/>
                <w:sz w:val="32"/>
                <w:lang w:val="en-US" w:eastAsia="zh-CN"/>
              </w:rPr>
            </w:pPr>
          </w:p>
        </w:tc>
        <w:tc>
          <w:tcPr>
            <w:tcW w:w="3898" w:type="dxa"/>
          </w:tcPr>
          <w:p w14:paraId="2FF91792">
            <w:pPr>
              <w:pStyle w:val="14"/>
              <w:ind w:left="210" w:leftChars="100"/>
              <w:jc w:val="left"/>
              <w:rPr>
                <w:rFonts w:hint="eastAsia" w:ascii="宋体" w:hAnsi="宋体" w:eastAsia="宋体"/>
                <w:sz w:val="32"/>
                <w:lang w:eastAsia="zh-CN"/>
              </w:rPr>
            </w:pPr>
          </w:p>
        </w:tc>
        <w:tc>
          <w:tcPr>
            <w:tcW w:w="1781" w:type="dxa"/>
          </w:tcPr>
          <w:p w14:paraId="57469465">
            <w:pPr>
              <w:pStyle w:val="14"/>
              <w:ind w:left="210" w:leftChars="100"/>
              <w:jc w:val="left"/>
              <w:rPr>
                <w:rFonts w:hint="default" w:ascii="宋体" w:hAnsi="宋体" w:eastAsia="宋体"/>
                <w:sz w:val="32"/>
                <w:lang w:val="en-US" w:eastAsia="zh-CN"/>
              </w:rPr>
            </w:pPr>
          </w:p>
        </w:tc>
        <w:tc>
          <w:tcPr>
            <w:tcW w:w="2607" w:type="dxa"/>
          </w:tcPr>
          <w:p w14:paraId="1D75F185">
            <w:pPr>
              <w:pStyle w:val="14"/>
              <w:ind w:left="210" w:leftChars="100"/>
              <w:jc w:val="left"/>
              <w:rPr>
                <w:rFonts w:hint="default" w:ascii="宋体" w:hAnsi="宋体" w:eastAsia="宋体"/>
                <w:sz w:val="32"/>
                <w:lang w:val="en-US" w:eastAsia="zh-CN"/>
              </w:rPr>
            </w:pPr>
          </w:p>
        </w:tc>
      </w:tr>
    </w:tbl>
    <w:p w14:paraId="2D799FF2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 xml:space="preserve">  </w:t>
      </w:r>
    </w:p>
    <w:p w14:paraId="1ACA78F9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 xml:space="preserve">               </w:t>
      </w:r>
    </w:p>
    <w:p w14:paraId="30E03958">
      <w:pPr>
        <w:jc w:val="center"/>
        <w:rPr>
          <w:rFonts w:ascii="宋体" w:hAnsi="宋体" w:eastAsia="宋体"/>
        </w:rPr>
      </w:pPr>
    </w:p>
    <w:p w14:paraId="4519E136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 xml:space="preserve">             </w:t>
      </w:r>
    </w:p>
    <w:p w14:paraId="7583E645"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</w:rPr>
        <w:t xml:space="preserve"> </w:t>
      </w:r>
      <w:r>
        <w:rPr>
          <w:rFonts w:hint="eastAsia" w:ascii="宋体" w:hAnsi="宋体" w:eastAsia="宋体"/>
          <w:sz w:val="32"/>
          <w:szCs w:val="32"/>
        </w:rPr>
        <w:t xml:space="preserve"> </w:t>
      </w:r>
    </w:p>
    <w:p w14:paraId="60EC3B85">
      <w:pPr>
        <w:rPr>
          <w:rFonts w:ascii="宋体" w:hAnsi="宋体" w:eastAsia="宋体"/>
        </w:rPr>
      </w:pPr>
    </w:p>
    <w:p w14:paraId="5CE40812">
      <w:pPr>
        <w:rPr>
          <w:rFonts w:ascii="宋体" w:hAnsi="宋体" w:eastAsia="宋体"/>
        </w:rPr>
      </w:pPr>
    </w:p>
    <w:p w14:paraId="516DAE66">
      <w:pPr>
        <w:rPr>
          <w:rFonts w:ascii="宋体" w:hAnsi="宋体" w:eastAsia="宋体"/>
        </w:rPr>
      </w:pPr>
    </w:p>
    <w:p w14:paraId="4C9FF2B8">
      <w:pPr>
        <w:rPr>
          <w:rFonts w:ascii="宋体" w:hAnsi="宋体" w:eastAsia="宋体"/>
        </w:rPr>
      </w:pPr>
    </w:p>
    <w:p w14:paraId="5874494B">
      <w:pPr>
        <w:rPr>
          <w:rFonts w:ascii="宋体" w:hAnsi="宋体" w:eastAsia="宋体"/>
        </w:rPr>
      </w:pPr>
    </w:p>
    <w:p w14:paraId="4E46D9D1">
      <w:pPr>
        <w:rPr>
          <w:rFonts w:ascii="宋体" w:hAnsi="宋体" w:eastAsia="宋体"/>
        </w:rPr>
      </w:pPr>
    </w:p>
    <w:p w14:paraId="5553629B">
      <w:pPr>
        <w:rPr>
          <w:rFonts w:ascii="宋体" w:hAnsi="宋体" w:eastAsia="宋体"/>
        </w:rPr>
      </w:pPr>
    </w:p>
    <w:p w14:paraId="216B7463">
      <w:pPr>
        <w:rPr>
          <w:rFonts w:ascii="宋体" w:hAnsi="宋体" w:eastAsia="宋体"/>
        </w:rPr>
      </w:pPr>
    </w:p>
    <w:p w14:paraId="1F56F9A5">
      <w:pPr>
        <w:rPr>
          <w:rFonts w:ascii="宋体" w:hAnsi="宋体" w:eastAsia="宋体"/>
        </w:rPr>
      </w:pPr>
    </w:p>
    <w:p w14:paraId="7A15B07C">
      <w:pPr>
        <w:rPr>
          <w:rFonts w:ascii="宋体" w:hAnsi="宋体" w:eastAsia="宋体"/>
        </w:rPr>
      </w:pPr>
    </w:p>
    <w:p w14:paraId="5FD9B21D">
      <w:pPr>
        <w:rPr>
          <w:rFonts w:ascii="宋体" w:hAnsi="宋体" w:eastAsia="宋体"/>
        </w:rPr>
      </w:pPr>
    </w:p>
    <w:p w14:paraId="4DA45959">
      <w:pPr>
        <w:rPr>
          <w:rFonts w:ascii="宋体" w:hAnsi="宋体" w:eastAsia="宋体"/>
        </w:rPr>
      </w:pPr>
    </w:p>
    <w:p w14:paraId="632B8B8D">
      <w:pPr>
        <w:rPr>
          <w:rFonts w:ascii="宋体" w:hAnsi="宋体" w:eastAsia="宋体"/>
        </w:rPr>
      </w:pPr>
    </w:p>
    <w:p w14:paraId="2EA4B33B">
      <w:pPr>
        <w:rPr>
          <w:rFonts w:ascii="宋体" w:hAnsi="宋体" w:eastAsia="宋体"/>
        </w:rPr>
      </w:pPr>
    </w:p>
    <w:p w14:paraId="115E055A">
      <w:pPr>
        <w:rPr>
          <w:rFonts w:ascii="宋体" w:hAnsi="宋体" w:eastAsia="宋体"/>
        </w:rPr>
      </w:pPr>
    </w:p>
    <w:p w14:paraId="49563646">
      <w:pPr>
        <w:rPr>
          <w:rFonts w:ascii="宋体" w:hAnsi="宋体" w:eastAsia="宋体"/>
        </w:rPr>
      </w:pPr>
    </w:p>
    <w:p w14:paraId="06648674">
      <w:pPr>
        <w:rPr>
          <w:rFonts w:ascii="宋体" w:hAnsi="宋体" w:eastAsia="宋体"/>
        </w:rPr>
      </w:pPr>
    </w:p>
    <w:p w14:paraId="529C17ED">
      <w:pPr>
        <w:rPr>
          <w:rFonts w:ascii="宋体" w:hAnsi="宋体" w:eastAsia="宋体"/>
        </w:rPr>
      </w:pPr>
    </w:p>
    <w:p w14:paraId="14248C90">
      <w:pPr>
        <w:rPr>
          <w:rFonts w:ascii="宋体" w:hAnsi="宋体" w:eastAsia="宋体"/>
        </w:rPr>
      </w:pPr>
    </w:p>
    <w:p w14:paraId="76722B93">
      <w:pPr>
        <w:rPr>
          <w:rFonts w:ascii="宋体" w:hAnsi="宋体" w:eastAsia="宋体"/>
        </w:rPr>
      </w:pPr>
    </w:p>
    <w:p w14:paraId="6F45AF4A">
      <w:pPr>
        <w:rPr>
          <w:rFonts w:ascii="宋体" w:hAnsi="宋体" w:eastAsia="宋体"/>
        </w:rPr>
      </w:pPr>
    </w:p>
    <w:p w14:paraId="4B5D99B8">
      <w:pPr>
        <w:rPr>
          <w:rFonts w:ascii="宋体" w:hAnsi="宋体" w:eastAsia="宋体"/>
        </w:rPr>
      </w:pPr>
    </w:p>
    <w:p w14:paraId="6B730C3D">
      <w:pPr>
        <w:rPr>
          <w:rFonts w:ascii="宋体" w:hAnsi="宋体" w:eastAsia="宋体"/>
        </w:rPr>
      </w:pPr>
    </w:p>
    <w:p w14:paraId="02B17425">
      <w:pPr>
        <w:rPr>
          <w:rFonts w:ascii="宋体" w:hAnsi="宋体" w:eastAsia="宋体"/>
        </w:rPr>
      </w:pPr>
    </w:p>
    <w:p w14:paraId="0F578E6A">
      <w:pPr>
        <w:rPr>
          <w:rFonts w:ascii="宋体" w:hAnsi="宋体" w:eastAsia="宋体"/>
        </w:rPr>
      </w:pPr>
    </w:p>
    <w:p w14:paraId="03E725CB">
      <w:pPr>
        <w:rPr>
          <w:rFonts w:ascii="宋体" w:hAnsi="宋体" w:eastAsia="宋体"/>
        </w:rPr>
      </w:pPr>
    </w:p>
    <w:p w14:paraId="33E3B271">
      <w:pPr>
        <w:rPr>
          <w:rFonts w:ascii="宋体" w:hAnsi="宋体" w:eastAsia="宋体"/>
        </w:rPr>
      </w:pPr>
    </w:p>
    <w:p w14:paraId="0A877C23">
      <w:pPr>
        <w:rPr>
          <w:rFonts w:ascii="宋体" w:hAnsi="宋体" w:eastAsia="宋体"/>
        </w:rPr>
      </w:pPr>
    </w:p>
    <w:p w14:paraId="3488E8F6">
      <w:pPr>
        <w:rPr>
          <w:rFonts w:ascii="宋体" w:hAnsi="宋体" w:eastAsia="宋体"/>
        </w:rPr>
      </w:pPr>
    </w:p>
    <w:p w14:paraId="5A7E4EE5">
      <w:pPr>
        <w:pStyle w:val="2"/>
        <w:spacing w:before="120" w:after="0" w:line="240" w:lineRule="auto"/>
        <w:rPr>
          <w:rFonts w:ascii="宋体" w:hAnsi="宋体" w:eastAsia="宋体"/>
          <w:b w:val="0"/>
        </w:rPr>
      </w:pPr>
      <w:r>
        <w:rPr>
          <w:rFonts w:hint="eastAsia" w:ascii="宋体" w:hAnsi="宋体" w:eastAsia="宋体"/>
          <w:b w:val="0"/>
        </w:rPr>
        <w:t>一、产品概述</w:t>
      </w:r>
    </w:p>
    <w:p w14:paraId="2A0087FF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本款温湿度传感器可实现宽域温湿度同步采集，测温区间覆盖 -40℃</w:t>
      </w:r>
      <w:r>
        <w:rPr>
          <w:rFonts w:hint="eastAsia"/>
          <w:sz w:val="24"/>
          <w:szCs w:val="24"/>
          <w:lang w:val="en-US"/>
        </w:rPr>
        <w:t>～</w:t>
      </w:r>
      <w:r>
        <w:rPr>
          <w:rFonts w:hint="eastAsia" w:ascii="宋体" w:hAnsi="宋体" w:eastAsia="宋体"/>
          <w:sz w:val="28"/>
          <w:szCs w:val="28"/>
        </w:rPr>
        <w:t>+125℃，湿度量程 0</w:t>
      </w:r>
      <w:r>
        <w:rPr>
          <w:rFonts w:hint="eastAsia"/>
          <w:sz w:val="24"/>
          <w:szCs w:val="24"/>
          <w:lang w:val="en-US"/>
        </w:rPr>
        <w:t>～</w:t>
      </w:r>
      <w:r>
        <w:rPr>
          <w:rFonts w:hint="eastAsia" w:ascii="宋体" w:hAnsi="宋体" w:eastAsia="宋体"/>
          <w:sz w:val="28"/>
          <w:szCs w:val="28"/>
        </w:rPr>
        <w:t>100% RH；适配1.8</w:t>
      </w:r>
      <w:r>
        <w:rPr>
          <w:rFonts w:hint="eastAsia"/>
          <w:sz w:val="24"/>
          <w:szCs w:val="24"/>
          <w:lang w:val="en-US"/>
        </w:rPr>
        <w:t>～</w:t>
      </w:r>
      <w:r>
        <w:rPr>
          <w:rFonts w:hint="eastAsia" w:ascii="宋体" w:hAnsi="宋体" w:eastAsia="宋体"/>
          <w:sz w:val="28"/>
          <w:szCs w:val="28"/>
        </w:rPr>
        <w:t>5.5V 电压供电，低功耗设计。采用 I2C通信，最高 1MHz 传输速率，输出 16 位原始测量数据并搭载 CRC 校验保障数据可靠，温湿度响应迅速，工作与存储温域宽泛，环境适应性强，测量精准稳定。</w:t>
      </w:r>
    </w:p>
    <w:p w14:paraId="02A6DD59">
      <w:pPr>
        <w:pStyle w:val="2"/>
        <w:spacing w:before="120" w:after="0" w:line="240" w:lineRule="auto"/>
        <w:rPr>
          <w:rFonts w:ascii="宋体" w:hAnsi="宋体" w:eastAsia="宋体"/>
          <w:b w:val="0"/>
        </w:rPr>
      </w:pPr>
      <w:r>
        <w:rPr>
          <w:rFonts w:hint="eastAsia" w:ascii="宋体" w:hAnsi="宋体" w:eastAsia="宋体"/>
          <w:b w:val="0"/>
        </w:rPr>
        <w:t>二、产品特点</w:t>
      </w:r>
    </w:p>
    <w:p w14:paraId="6120AEF4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/>
          <w:sz w:val="28"/>
          <w:szCs w:val="28"/>
        </w:rPr>
        <w:t>宽温湿度测量量程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,</w:t>
      </w:r>
      <w:r>
        <w:rPr>
          <w:rFonts w:hint="eastAsia" w:ascii="宋体" w:hAnsi="宋体" w:eastAsia="宋体"/>
          <w:sz w:val="28"/>
          <w:szCs w:val="28"/>
        </w:rPr>
        <w:t>适配多数常规工况；</w:t>
      </w:r>
    </w:p>
    <w:p w14:paraId="759600BA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/>
          <w:sz w:val="28"/>
          <w:szCs w:val="28"/>
        </w:rPr>
        <w:t>低功耗设计，适配各类低功耗物联网终端长期运行；</w:t>
      </w:r>
    </w:p>
    <w:p w14:paraId="2EAF1520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/>
          <w:sz w:val="28"/>
          <w:szCs w:val="28"/>
        </w:rPr>
        <w:t>I2C 通讯带 CRC 校验，数据传输抗干扰能力强；</w:t>
      </w:r>
    </w:p>
    <w:p w14:paraId="7ECC28EE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/>
          <w:sz w:val="28"/>
          <w:szCs w:val="28"/>
        </w:rPr>
        <w:t>温湿度响应速度快，环境适应性强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测量精准稳定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</w:p>
    <w:p w14:paraId="19881AC7">
      <w:pPr>
        <w:pStyle w:val="2"/>
        <w:spacing w:before="120" w:after="0" w:line="240" w:lineRule="auto"/>
        <w:rPr>
          <w:rFonts w:ascii="宋体" w:hAnsi="宋体" w:eastAsia="宋体"/>
          <w:b w:val="0"/>
        </w:rPr>
      </w:pPr>
      <w:r>
        <w:rPr>
          <w:rFonts w:hint="eastAsia" w:ascii="宋体" w:hAnsi="宋体" w:eastAsia="宋体"/>
          <w:b w:val="0"/>
          <w:lang w:eastAsia="zh-CN"/>
        </w:rPr>
        <w:t>三</w:t>
      </w:r>
      <w:r>
        <w:rPr>
          <w:rFonts w:hint="eastAsia" w:ascii="宋体" w:hAnsi="宋体" w:eastAsia="宋体"/>
          <w:b w:val="0"/>
        </w:rPr>
        <w:t>、应用场景</w:t>
      </w:r>
    </w:p>
    <w:p w14:paraId="50E5AD48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广泛用于智能家居、工业环境测控、仓储冷链、暖通空调、便携检测设备，以及各类电池供电低功耗物联网终端温湿度监测。</w:t>
      </w:r>
    </w:p>
    <w:p w14:paraId="6D1D7D1C">
      <w:pPr>
        <w:pStyle w:val="2"/>
        <w:spacing w:before="120" w:after="0" w:line="240" w:lineRule="auto"/>
        <w:rPr>
          <w:rFonts w:hint="eastAsia" w:ascii="宋体" w:hAnsi="宋体" w:eastAsia="宋体"/>
          <w:b w:val="0"/>
        </w:rPr>
      </w:pPr>
      <w:r>
        <w:rPr>
          <w:rFonts w:hint="eastAsia" w:ascii="宋体" w:hAnsi="宋体" w:eastAsia="宋体"/>
          <w:b w:val="0"/>
          <w:lang w:val="en-US" w:eastAsia="zh-CN"/>
        </w:rPr>
        <w:t>四、技术参数</w:t>
      </w:r>
    </w:p>
    <w:tbl>
      <w:tblPr>
        <w:tblStyle w:val="10"/>
        <w:tblpPr w:leftFromText="180" w:rightFromText="180" w:vertAnchor="text" w:horzAnchor="page" w:tblpX="1687" w:tblpY="4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0"/>
        <w:gridCol w:w="5410"/>
      </w:tblGrid>
      <w:tr w14:paraId="1BDCC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3150" w:type="dxa"/>
            <w:vAlign w:val="center"/>
          </w:tcPr>
          <w:p w14:paraId="29654795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val="en-US" w:eastAsia="zh-CN"/>
              </w:rPr>
              <w:t>项目</w:t>
            </w:r>
          </w:p>
        </w:tc>
        <w:tc>
          <w:tcPr>
            <w:tcW w:w="5410" w:type="dxa"/>
            <w:vAlign w:val="center"/>
          </w:tcPr>
          <w:p w14:paraId="09850003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val="en-US" w:eastAsia="zh-CN"/>
              </w:rPr>
              <w:t>参数详情</w:t>
            </w:r>
          </w:p>
        </w:tc>
      </w:tr>
      <w:tr w14:paraId="6244C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3150" w:type="dxa"/>
            <w:vAlign w:val="center"/>
          </w:tcPr>
          <w:p w14:paraId="1145F9D7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温度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量程</w:t>
            </w:r>
          </w:p>
        </w:tc>
        <w:tc>
          <w:tcPr>
            <w:tcW w:w="5410" w:type="dxa"/>
            <w:vAlign w:val="center"/>
          </w:tcPr>
          <w:p w14:paraId="60E2772D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-40℃</w:t>
            </w:r>
            <w:r>
              <w:rPr>
                <w:rFonts w:hint="eastAsia"/>
                <w:sz w:val="24"/>
                <w:szCs w:val="24"/>
                <w:lang w:val="en-US"/>
              </w:rPr>
              <w:t>～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+125℃</w:t>
            </w:r>
          </w:p>
        </w:tc>
      </w:tr>
      <w:tr w14:paraId="2BB96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3150" w:type="dxa"/>
            <w:vAlign w:val="center"/>
          </w:tcPr>
          <w:p w14:paraId="5CC4535C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湿度量程</w:t>
            </w:r>
          </w:p>
        </w:tc>
        <w:tc>
          <w:tcPr>
            <w:tcW w:w="5410" w:type="dxa"/>
            <w:vAlign w:val="center"/>
          </w:tcPr>
          <w:p w14:paraId="26B7F0E7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0%RH</w:t>
            </w:r>
            <w:r>
              <w:rPr>
                <w:rFonts w:hint="eastAsia"/>
                <w:sz w:val="24"/>
                <w:szCs w:val="24"/>
                <w:lang w:val="en-US"/>
              </w:rPr>
              <w:t>～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100%RH</w:t>
            </w:r>
          </w:p>
        </w:tc>
      </w:tr>
      <w:tr w14:paraId="7746C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3150" w:type="dxa"/>
            <w:vAlign w:val="center"/>
          </w:tcPr>
          <w:p w14:paraId="403FF064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温度精度</w:t>
            </w:r>
          </w:p>
        </w:tc>
        <w:tc>
          <w:tcPr>
            <w:tcW w:w="5410" w:type="dxa"/>
            <w:vAlign w:val="center"/>
          </w:tcPr>
          <w:p w14:paraId="7079A173">
            <w:pPr>
              <w:adjustRightInd w:val="0"/>
              <w:snapToGrid w:val="0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0.5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℃</w:t>
            </w:r>
          </w:p>
        </w:tc>
      </w:tr>
      <w:tr w14:paraId="2C2E1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3150" w:type="dxa"/>
            <w:vAlign w:val="center"/>
          </w:tcPr>
          <w:p w14:paraId="3BD08D60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湿度精度</w:t>
            </w:r>
          </w:p>
        </w:tc>
        <w:tc>
          <w:tcPr>
            <w:tcW w:w="5410" w:type="dxa"/>
            <w:vAlign w:val="center"/>
          </w:tcPr>
          <w:p w14:paraId="50C9956E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%RH</w:t>
            </w:r>
          </w:p>
        </w:tc>
      </w:tr>
      <w:tr w14:paraId="5AF6F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3150" w:type="dxa"/>
            <w:vAlign w:val="center"/>
          </w:tcPr>
          <w:p w14:paraId="09B65AD5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工作温度</w:t>
            </w:r>
          </w:p>
        </w:tc>
        <w:tc>
          <w:tcPr>
            <w:tcW w:w="5410" w:type="dxa"/>
            <w:vAlign w:val="center"/>
          </w:tcPr>
          <w:p w14:paraId="45E3E5D1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-40℃</w:t>
            </w:r>
            <w:r>
              <w:rPr>
                <w:rFonts w:hint="eastAsia"/>
                <w:sz w:val="24"/>
                <w:szCs w:val="24"/>
                <w:lang w:val="en-US"/>
              </w:rPr>
              <w:t>～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+125℃</w:t>
            </w:r>
          </w:p>
        </w:tc>
      </w:tr>
      <w:tr w14:paraId="4FEC6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3150" w:type="dxa"/>
            <w:vAlign w:val="center"/>
          </w:tcPr>
          <w:p w14:paraId="383C2680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储存温度</w:t>
            </w:r>
          </w:p>
        </w:tc>
        <w:tc>
          <w:tcPr>
            <w:tcW w:w="5410" w:type="dxa"/>
            <w:vAlign w:val="center"/>
          </w:tcPr>
          <w:p w14:paraId="2922CFCD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-65℃</w:t>
            </w:r>
            <w:r>
              <w:rPr>
                <w:rFonts w:hint="eastAsia"/>
                <w:sz w:val="24"/>
                <w:szCs w:val="24"/>
                <w:lang w:val="en-US"/>
              </w:rPr>
              <w:t>～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+150℃</w:t>
            </w:r>
          </w:p>
        </w:tc>
      </w:tr>
      <w:tr w14:paraId="2656A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3150" w:type="dxa"/>
            <w:vAlign w:val="center"/>
          </w:tcPr>
          <w:p w14:paraId="4C295859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供电电压</w:t>
            </w:r>
          </w:p>
        </w:tc>
        <w:tc>
          <w:tcPr>
            <w:tcW w:w="5410" w:type="dxa"/>
            <w:vAlign w:val="center"/>
          </w:tcPr>
          <w:p w14:paraId="703FBF05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1.8V</w:t>
            </w:r>
            <w:r>
              <w:rPr>
                <w:rFonts w:hint="eastAsia"/>
                <w:sz w:val="24"/>
                <w:szCs w:val="24"/>
                <w:lang w:val="en-US"/>
              </w:rPr>
              <w:t>～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5.5V</w:t>
            </w:r>
          </w:p>
        </w:tc>
      </w:tr>
      <w:tr w14:paraId="51D1C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150" w:type="dxa"/>
            <w:vAlign w:val="center"/>
          </w:tcPr>
          <w:p w14:paraId="415563CF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休眠电流</w:t>
            </w:r>
          </w:p>
        </w:tc>
        <w:tc>
          <w:tcPr>
            <w:tcW w:w="5410" w:type="dxa"/>
            <w:vAlign w:val="center"/>
          </w:tcPr>
          <w:p w14:paraId="2C6B76CF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0.36μA (典型值)</w:t>
            </w:r>
          </w:p>
        </w:tc>
      </w:tr>
      <w:tr w14:paraId="0B439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3150" w:type="dxa"/>
            <w:vAlign w:val="center"/>
          </w:tcPr>
          <w:p w14:paraId="31CACC5C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通信接口</w:t>
            </w:r>
          </w:p>
        </w:tc>
        <w:tc>
          <w:tcPr>
            <w:tcW w:w="5410" w:type="dxa"/>
            <w:vAlign w:val="center"/>
          </w:tcPr>
          <w:p w14:paraId="4C7BDFB3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I2C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最高 1MHz</w:t>
            </w:r>
          </w:p>
        </w:tc>
      </w:tr>
      <w:tr w14:paraId="3DA4C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3150" w:type="dxa"/>
            <w:vAlign w:val="center"/>
          </w:tcPr>
          <w:p w14:paraId="2026E1B3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湿度响应时间 (t63%)</w:t>
            </w:r>
          </w:p>
        </w:tc>
        <w:tc>
          <w:tcPr>
            <w:tcW w:w="5410" w:type="dxa"/>
            <w:vAlign w:val="center"/>
          </w:tcPr>
          <w:p w14:paraId="4E072DAB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&lt;</w:t>
            </w:r>
            <w:r>
              <w:rPr>
                <w:rFonts w:hint="default" w:ascii="宋体" w:hAnsi="宋体" w:eastAsia="宋体"/>
                <w:sz w:val="28"/>
                <w:szCs w:val="28"/>
              </w:rPr>
              <w:t>‌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4s</w:t>
            </w:r>
          </w:p>
        </w:tc>
      </w:tr>
      <w:tr w14:paraId="439C4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150" w:type="dxa"/>
            <w:vAlign w:val="center"/>
          </w:tcPr>
          <w:p w14:paraId="148DB086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温度响应时间 (t63%)</w:t>
            </w:r>
          </w:p>
        </w:tc>
        <w:tc>
          <w:tcPr>
            <w:tcW w:w="5410" w:type="dxa"/>
            <w:vAlign w:val="center"/>
          </w:tcPr>
          <w:p w14:paraId="123C7DE3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&lt;</w:t>
            </w:r>
            <w:r>
              <w:rPr>
                <w:rFonts w:hint="default" w:ascii="宋体" w:hAnsi="宋体" w:eastAsia="宋体"/>
                <w:sz w:val="28"/>
                <w:szCs w:val="28"/>
              </w:rPr>
              <w:t>‌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2s</w:t>
            </w:r>
          </w:p>
        </w:tc>
      </w:tr>
      <w:tr w14:paraId="3641E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3150" w:type="dxa"/>
            <w:vAlign w:val="center"/>
          </w:tcPr>
          <w:p w14:paraId="3A96D4D2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产品线长</w:t>
            </w:r>
          </w:p>
        </w:tc>
        <w:tc>
          <w:tcPr>
            <w:tcW w:w="5410" w:type="dxa"/>
            <w:vAlign w:val="center"/>
          </w:tcPr>
          <w:p w14:paraId="2724434A">
            <w:pPr>
              <w:adjustRightInd w:val="0"/>
              <w:snapToGrid w:val="0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2.5m</w:t>
            </w:r>
          </w:p>
        </w:tc>
      </w:tr>
      <w:tr w14:paraId="63154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3150" w:type="dxa"/>
            <w:vAlign w:val="center"/>
          </w:tcPr>
          <w:p w14:paraId="7AE27A1B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产品重量</w:t>
            </w:r>
          </w:p>
        </w:tc>
        <w:tc>
          <w:tcPr>
            <w:tcW w:w="5410" w:type="dxa"/>
            <w:vAlign w:val="center"/>
          </w:tcPr>
          <w:p w14:paraId="303AD118">
            <w:pPr>
              <w:adjustRightInd w:val="0"/>
              <w:snapToGrid w:val="0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&lt;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72g</w:t>
            </w:r>
          </w:p>
        </w:tc>
      </w:tr>
      <w:tr w14:paraId="64306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3150" w:type="dxa"/>
            <w:vAlign w:val="center"/>
          </w:tcPr>
          <w:p w14:paraId="1E7A59F8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外壳</w:t>
            </w:r>
          </w:p>
        </w:tc>
        <w:tc>
          <w:tcPr>
            <w:tcW w:w="5410" w:type="dxa"/>
            <w:vAlign w:val="center"/>
          </w:tcPr>
          <w:p w14:paraId="5AD493CD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不锈钢外壳 5.5mmX30mm</w:t>
            </w:r>
          </w:p>
        </w:tc>
      </w:tr>
      <w:tr w14:paraId="6F666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150" w:type="dxa"/>
            <w:vAlign w:val="center"/>
          </w:tcPr>
          <w:p w14:paraId="1A4BD039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吸盘材质</w:t>
            </w:r>
          </w:p>
        </w:tc>
        <w:tc>
          <w:tcPr>
            <w:tcW w:w="5410" w:type="dxa"/>
            <w:vAlign w:val="center"/>
          </w:tcPr>
          <w:p w14:paraId="4B8C9D8A">
            <w:pPr>
              <w:adjustRightInd w:val="0"/>
              <w:snapToGrid w:val="0"/>
              <w:jc w:val="both"/>
              <w:rPr>
                <w:rFonts w:hint="default" w:ascii="宋体" w:hAnsi="宋体" w:eastAsia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穿孔吸盘，黑色PVC，直径35mm</w:t>
            </w:r>
          </w:p>
        </w:tc>
      </w:tr>
      <w:tr w14:paraId="7B8E1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150" w:type="dxa"/>
            <w:vAlign w:val="center"/>
          </w:tcPr>
          <w:p w14:paraId="2E237DA4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插头</w:t>
            </w:r>
          </w:p>
        </w:tc>
        <w:tc>
          <w:tcPr>
            <w:tcW w:w="5410" w:type="dxa"/>
            <w:vAlign w:val="center"/>
          </w:tcPr>
          <w:p w14:paraId="31972E69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USB type-A（2.0）</w:t>
            </w:r>
          </w:p>
        </w:tc>
      </w:tr>
      <w:tr w14:paraId="75D62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150" w:type="dxa"/>
            <w:vAlign w:val="center"/>
          </w:tcPr>
          <w:p w14:paraId="5CFFF5B5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产品寿命</w:t>
            </w:r>
          </w:p>
        </w:tc>
        <w:tc>
          <w:tcPr>
            <w:tcW w:w="5410" w:type="dxa"/>
            <w:vAlign w:val="center"/>
          </w:tcPr>
          <w:p w14:paraId="103487AB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正常使用年飘率为湿度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0.21%RH/年</w:t>
            </w:r>
          </w:p>
        </w:tc>
      </w:tr>
      <w:tr w14:paraId="290A2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150" w:type="dxa"/>
            <w:vAlign w:val="center"/>
          </w:tcPr>
          <w:p w14:paraId="5A86C49A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引线强度</w:t>
            </w:r>
          </w:p>
        </w:tc>
        <w:tc>
          <w:tcPr>
            <w:tcW w:w="5410" w:type="dxa"/>
            <w:vAlign w:val="center"/>
          </w:tcPr>
          <w:p w14:paraId="73A8A702">
            <w:pPr>
              <w:adjustRightInd w:val="0"/>
              <w:snapToGrid w:val="0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&lt;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10N</w:t>
            </w:r>
          </w:p>
        </w:tc>
      </w:tr>
      <w:tr w14:paraId="71E6A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150" w:type="dxa"/>
            <w:vAlign w:val="center"/>
          </w:tcPr>
          <w:p w14:paraId="27C1D6B4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产品耐压</w:t>
            </w:r>
          </w:p>
        </w:tc>
        <w:tc>
          <w:tcPr>
            <w:tcW w:w="5410" w:type="dxa"/>
            <w:vAlign w:val="center"/>
          </w:tcPr>
          <w:p w14:paraId="05D4B060">
            <w:pPr>
              <w:adjustRightInd w:val="0"/>
              <w:snapToGrid w:val="0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&lt;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1800V</w:t>
            </w:r>
          </w:p>
        </w:tc>
      </w:tr>
    </w:tbl>
    <w:p w14:paraId="21D2AA7C">
      <w:pPr>
        <w:spacing w:before="156" w:beforeLines="50"/>
        <w:jc w:val="both"/>
        <w:rPr>
          <w:rFonts w:hint="eastAsia"/>
        </w:rPr>
      </w:pPr>
    </w:p>
    <w:p w14:paraId="4643BDDC">
      <w:pPr>
        <w:spacing w:before="156" w:beforeLines="50"/>
        <w:jc w:val="center"/>
        <w:rPr>
          <w:rFonts w:hint="eastAsia"/>
        </w:rPr>
      </w:pPr>
    </w:p>
    <w:p w14:paraId="769A07B4">
      <w:pPr>
        <w:adjustRightInd w:val="0"/>
        <w:spacing w:line="360" w:lineRule="auto"/>
        <w:rPr>
          <w:rFonts w:hint="eastAsia" w:ascii="宋体" w:hAnsi="宋体" w:eastAsia="宋体" w:cs="黑体"/>
          <w:sz w:val="24"/>
        </w:rPr>
      </w:pPr>
    </w:p>
    <w:p w14:paraId="3355BD9E">
      <w:pPr>
        <w:pStyle w:val="2"/>
        <w:spacing w:before="120" w:after="0" w:line="240" w:lineRule="auto"/>
        <w:rPr>
          <w:rFonts w:hint="eastAsia" w:ascii="宋体" w:hAnsi="宋体" w:eastAsia="宋体"/>
          <w:b w:val="0"/>
          <w:lang w:val="en-US" w:eastAsia="zh-CN"/>
        </w:rPr>
      </w:pPr>
      <w:r>
        <w:rPr>
          <w:rFonts w:hint="eastAsia" w:ascii="宋体" w:hAnsi="宋体" w:eastAsia="宋体"/>
          <w:b w:val="0"/>
          <w:lang w:val="en-US" w:eastAsia="zh-CN"/>
        </w:rPr>
        <w:t>五、结构尺寸示意图</w:t>
      </w:r>
    </w:p>
    <w:p w14:paraId="593BE52D">
      <w:pPr>
        <w:pStyle w:val="21"/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宋体" w:hAnsi="宋体" w:eastAsia="宋体" w:cs="宋体"/>
          <w:b/>
          <w:color w:val="000000"/>
          <w:spacing w:val="1"/>
          <w:sz w:val="30"/>
          <w:szCs w:val="30"/>
        </w:rPr>
      </w:pPr>
      <w:r>
        <w:rPr>
          <w:rFonts w:hint="eastAsia" w:ascii="宋体" w:hAnsi="宋体" w:eastAsia="宋体" w:cs="宋体"/>
          <w:b/>
          <w:color w:val="000000"/>
          <w:spacing w:val="1"/>
          <w:sz w:val="30"/>
          <w:szCs w:val="30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325755</wp:posOffset>
            </wp:positionH>
            <wp:positionV relativeFrom="paragraph">
              <wp:posOffset>61595</wp:posOffset>
            </wp:positionV>
            <wp:extent cx="6306185" cy="1247140"/>
            <wp:effectExtent l="0" t="0" r="18415" b="10160"/>
            <wp:wrapNone/>
            <wp:docPr id="5" name="图片 5" descr="处理供应商文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处理供应商文件"/>
                    <pic:cNvPicPr>
                      <a:picLocks noChangeAspect="1"/>
                    </pic:cNvPicPr>
                  </pic:nvPicPr>
                  <pic:blipFill>
                    <a:blip r:embed="rId6"/>
                    <a:srcRect r="-91" b="9368"/>
                    <a:stretch>
                      <a:fillRect/>
                    </a:stretch>
                  </pic:blipFill>
                  <pic:spPr>
                    <a:xfrm>
                      <a:off x="0" y="0"/>
                      <a:ext cx="6306185" cy="1247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C189A2">
      <w:pPr>
        <w:pStyle w:val="21"/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宋体" w:hAnsi="宋体" w:eastAsia="宋体" w:cs="宋体"/>
          <w:b/>
          <w:color w:val="000000"/>
          <w:spacing w:val="1"/>
          <w:sz w:val="30"/>
          <w:szCs w:val="30"/>
        </w:rPr>
      </w:pPr>
    </w:p>
    <w:p w14:paraId="495138F4">
      <w:pPr>
        <w:pStyle w:val="21"/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宋体" w:hAnsi="宋体" w:eastAsia="宋体" w:cs="宋体"/>
          <w:b/>
          <w:color w:val="000000"/>
          <w:spacing w:val="1"/>
          <w:sz w:val="30"/>
          <w:szCs w:val="30"/>
        </w:rPr>
      </w:pPr>
    </w:p>
    <w:p w14:paraId="17337004">
      <w:pPr>
        <w:pStyle w:val="21"/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宋体" w:hAnsi="宋体" w:eastAsia="宋体" w:cs="宋体"/>
          <w:b/>
          <w:color w:val="000000"/>
          <w:spacing w:val="1"/>
          <w:sz w:val="30"/>
          <w:szCs w:val="30"/>
        </w:rPr>
      </w:pPr>
    </w:p>
    <w:p w14:paraId="1B1C9622">
      <w:pPr>
        <w:pStyle w:val="21"/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宋体" w:hAnsi="宋体" w:eastAsia="宋体" w:cs="宋体"/>
          <w:b/>
          <w:color w:val="000000"/>
          <w:spacing w:val="1"/>
          <w:sz w:val="30"/>
          <w:szCs w:val="30"/>
          <w:lang w:val="en-US" w:eastAsia="zh-CN"/>
        </w:rPr>
      </w:pPr>
    </w:p>
    <w:p w14:paraId="5AAAB791">
      <w:pPr>
        <w:adjustRightInd w:val="0"/>
        <w:snapToGrid w:val="0"/>
        <w:spacing w:line="276" w:lineRule="auto"/>
        <w:jc w:val="center"/>
        <w:rPr>
          <w:rFonts w:hint="eastAsia" w:ascii="宋体" w:hAnsi="宋体" w:eastAsia="宋体" w:cs="宋体"/>
          <w:color w:val="000000"/>
          <w:spacing w:val="1"/>
          <w:sz w:val="24"/>
        </w:rPr>
      </w:pPr>
      <w:r>
        <w:rPr>
          <w:rFonts w:hint="eastAsia" w:ascii="宋体" w:hAnsi="宋体" w:eastAsia="宋体" w:cs="宋体"/>
          <w:color w:val="000000"/>
          <w:spacing w:val="1"/>
          <w:sz w:val="24"/>
        </w:rPr>
        <w:t>图1</w:t>
      </w:r>
      <w:r>
        <w:rPr>
          <w:rFonts w:ascii="宋体" w:hAnsi="宋体" w:eastAsia="宋体" w:cs="宋体"/>
          <w:color w:val="000000"/>
          <w:spacing w:val="1"/>
          <w:sz w:val="24"/>
        </w:rPr>
        <w:t>.</w:t>
      </w:r>
      <w:r>
        <w:rPr>
          <w:rFonts w:hint="eastAsia" w:ascii="宋体" w:hAnsi="宋体" w:eastAsia="宋体" w:cs="宋体"/>
          <w:color w:val="000000"/>
          <w:spacing w:val="1"/>
          <w:sz w:val="24"/>
        </w:rPr>
        <w:t>结构尺寸（单位：mm）</w:t>
      </w:r>
    </w:p>
    <w:p w14:paraId="18B57507">
      <w:pPr>
        <w:pStyle w:val="2"/>
        <w:spacing w:before="120" w:after="0" w:line="240" w:lineRule="auto"/>
        <w:rPr>
          <w:rFonts w:hint="eastAsia" w:ascii="宋体" w:hAnsi="宋体" w:eastAsia="宋体"/>
          <w:b w:val="0"/>
          <w:lang w:val="en-US" w:eastAsia="zh-CN"/>
        </w:rPr>
      </w:pPr>
    </w:p>
    <w:p w14:paraId="376265B3">
      <w:pPr>
        <w:pStyle w:val="2"/>
        <w:spacing w:before="120" w:after="0" w:line="240" w:lineRule="auto"/>
        <w:rPr>
          <w:rFonts w:hint="eastAsia" w:ascii="宋体" w:hAnsi="宋体" w:eastAsia="宋体"/>
          <w:b w:val="0"/>
          <w:lang w:val="en-US" w:eastAsia="zh-CN"/>
        </w:rPr>
      </w:pPr>
      <w:r>
        <w:rPr>
          <w:rFonts w:hint="eastAsia" w:ascii="宋体" w:hAnsi="宋体" w:eastAsia="宋体"/>
          <w:b w:val="0"/>
          <w:lang w:val="en-US" w:eastAsia="zh-CN"/>
        </w:rPr>
        <w:t>六、产品接线定义及线序图</w:t>
      </w:r>
    </w:p>
    <w:p w14:paraId="6FFE988E">
      <w:pPr>
        <w:pStyle w:val="21"/>
        <w:numPr>
          <w:ilvl w:val="0"/>
          <w:numId w:val="0"/>
        </w:numPr>
        <w:adjustRightInd w:val="0"/>
        <w:snapToGrid w:val="0"/>
        <w:spacing w:line="276" w:lineRule="auto"/>
        <w:rPr>
          <w:rFonts w:hint="eastAsia" w:ascii="宋体" w:hAnsi="宋体" w:eastAsia="宋体" w:cstheme="minorBidi"/>
          <w:b w:val="0"/>
          <w:kern w:val="2"/>
          <w:sz w:val="32"/>
          <w:szCs w:val="24"/>
          <w:lang w:val="en-US" w:eastAsia="zh-CN" w:bidi="ar-SA"/>
        </w:rPr>
      </w:pPr>
    </w:p>
    <w:p w14:paraId="1106CC85">
      <w:pPr>
        <w:pStyle w:val="21"/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宋体" w:hAnsi="宋体" w:eastAsia="宋体" w:cs="宋体"/>
          <w:color w:val="000000"/>
          <w:spacing w:val="1"/>
          <w:sz w:val="24"/>
        </w:rPr>
      </w:pPr>
      <w:r>
        <w:rPr>
          <w:rFonts w:hint="eastAsia"/>
          <w:lang w:val="en-US" w:eastAsia="zh-CN"/>
        </w:rPr>
        <w:t xml:space="preserve">                                    </w:t>
      </w:r>
      <w:r>
        <w:drawing>
          <wp:inline distT="0" distB="0" distL="114300" distR="114300">
            <wp:extent cx="2687320" cy="1565910"/>
            <wp:effectExtent l="0" t="0" r="17780" b="1524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r="1214" b="10652"/>
                    <a:stretch>
                      <a:fillRect/>
                    </a:stretch>
                  </pic:blipFill>
                  <pic:spPr>
                    <a:xfrm>
                      <a:off x="0" y="0"/>
                      <a:ext cx="2687320" cy="156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C0CFF">
      <w:pPr>
        <w:adjustRightInd w:val="0"/>
        <w:snapToGrid w:val="0"/>
        <w:spacing w:line="276" w:lineRule="auto"/>
        <w:jc w:val="center"/>
        <w:rPr>
          <w:rFonts w:hint="eastAsia" w:ascii="宋体" w:hAnsi="宋体" w:eastAsia="宋体" w:cs="宋体"/>
          <w:color w:val="000000"/>
          <w:spacing w:val="1"/>
          <w:sz w:val="24"/>
        </w:rPr>
      </w:pPr>
    </w:p>
    <w:p w14:paraId="703025FE">
      <w:pPr>
        <w:adjustRightInd w:val="0"/>
        <w:snapToGrid w:val="0"/>
        <w:spacing w:line="276" w:lineRule="auto"/>
        <w:jc w:val="center"/>
        <w:rPr>
          <w:rFonts w:hint="eastAsia" w:ascii="宋体" w:hAnsi="宋体" w:eastAsia="宋体" w:cs="宋体"/>
          <w:color w:val="000000"/>
          <w:spacing w:val="1"/>
          <w:sz w:val="24"/>
        </w:rPr>
      </w:pPr>
      <w:r>
        <w:rPr>
          <w:rFonts w:hint="eastAsia" w:ascii="宋体" w:hAnsi="宋体" w:eastAsia="宋体" w:cs="宋体"/>
          <w:color w:val="000000"/>
          <w:spacing w:val="1"/>
          <w:sz w:val="24"/>
        </w:rPr>
        <w:t>图2.产品接线定义图</w:t>
      </w:r>
    </w:p>
    <w:tbl>
      <w:tblPr>
        <w:tblStyle w:val="10"/>
        <w:tblW w:w="49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291"/>
        <w:gridCol w:w="851"/>
        <w:gridCol w:w="1969"/>
      </w:tblGrid>
      <w:tr w14:paraId="3AF0D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0367446B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编号</w:t>
            </w:r>
          </w:p>
        </w:tc>
        <w:tc>
          <w:tcPr>
            <w:tcW w:w="1291" w:type="dxa"/>
            <w:shd w:val="clear" w:color="auto" w:fill="FFFFFF" w:themeFill="background1"/>
          </w:tcPr>
          <w:p w14:paraId="68100B62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内部线色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D930CD1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名称</w:t>
            </w:r>
          </w:p>
        </w:tc>
        <w:tc>
          <w:tcPr>
            <w:tcW w:w="1969" w:type="dxa"/>
            <w:shd w:val="clear" w:color="auto" w:fill="FFFFFF" w:themeFill="background1"/>
            <w:vAlign w:val="center"/>
          </w:tcPr>
          <w:p w14:paraId="2907FA1C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功能</w:t>
            </w:r>
          </w:p>
        </w:tc>
      </w:tr>
      <w:tr w14:paraId="1AFD4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56D481D0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1</w:t>
            </w:r>
          </w:p>
        </w:tc>
        <w:tc>
          <w:tcPr>
            <w:tcW w:w="1291" w:type="dxa"/>
          </w:tcPr>
          <w:p w14:paraId="236FFA74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红</w:t>
            </w:r>
          </w:p>
        </w:tc>
        <w:tc>
          <w:tcPr>
            <w:tcW w:w="851" w:type="dxa"/>
            <w:vAlign w:val="center"/>
          </w:tcPr>
          <w:p w14:paraId="06AE602F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VCC</w:t>
            </w:r>
          </w:p>
        </w:tc>
        <w:tc>
          <w:tcPr>
            <w:tcW w:w="1969" w:type="dxa"/>
            <w:vAlign w:val="center"/>
          </w:tcPr>
          <w:p w14:paraId="08F6059A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电源正</w:t>
            </w:r>
          </w:p>
        </w:tc>
      </w:tr>
      <w:tr w14:paraId="5B00C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2C6FE2FF">
            <w:pPr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2</w:t>
            </w:r>
          </w:p>
        </w:tc>
        <w:tc>
          <w:tcPr>
            <w:tcW w:w="1291" w:type="dxa"/>
            <w:vAlign w:val="top"/>
          </w:tcPr>
          <w:p w14:paraId="7AE0803E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白</w:t>
            </w:r>
          </w:p>
        </w:tc>
        <w:tc>
          <w:tcPr>
            <w:tcW w:w="851" w:type="dxa"/>
            <w:vAlign w:val="center"/>
          </w:tcPr>
          <w:p w14:paraId="39BD5FE3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SDA</w:t>
            </w:r>
          </w:p>
        </w:tc>
        <w:tc>
          <w:tcPr>
            <w:tcW w:w="1969" w:type="dxa"/>
            <w:vAlign w:val="center"/>
          </w:tcPr>
          <w:p w14:paraId="11B5B270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数据线</w:t>
            </w:r>
          </w:p>
        </w:tc>
      </w:tr>
      <w:tr w14:paraId="4E0C7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46" w:type="dxa"/>
            <w:vAlign w:val="center"/>
          </w:tcPr>
          <w:p w14:paraId="359BC48F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3</w:t>
            </w:r>
          </w:p>
        </w:tc>
        <w:tc>
          <w:tcPr>
            <w:tcW w:w="1291" w:type="dxa"/>
            <w:vAlign w:val="top"/>
          </w:tcPr>
          <w:p w14:paraId="3EDDAD72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绿/黄</w:t>
            </w:r>
          </w:p>
        </w:tc>
        <w:tc>
          <w:tcPr>
            <w:tcW w:w="851" w:type="dxa"/>
            <w:vAlign w:val="center"/>
          </w:tcPr>
          <w:p w14:paraId="3982AE8F">
            <w:pPr>
              <w:jc w:val="center"/>
              <w:rPr>
                <w:rFonts w:hint="default" w:ascii="宋体" w:hAnsi="宋体" w:eastAsia="宋体"/>
                <w:sz w:val="24"/>
                <w:lang w:val="en-US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SCL</w:t>
            </w:r>
          </w:p>
        </w:tc>
        <w:tc>
          <w:tcPr>
            <w:tcW w:w="1969" w:type="dxa"/>
            <w:vAlign w:val="center"/>
          </w:tcPr>
          <w:p w14:paraId="2080F482">
            <w:pPr>
              <w:jc w:val="center"/>
              <w:rPr>
                <w:rFonts w:hint="default" w:ascii="宋体" w:hAnsi="宋体" w:eastAsia="宋体"/>
                <w:sz w:val="24"/>
                <w:lang w:val="en-US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时钟线</w:t>
            </w:r>
          </w:p>
        </w:tc>
      </w:tr>
      <w:tr w14:paraId="36DDF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61CC5B84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4</w:t>
            </w:r>
          </w:p>
        </w:tc>
        <w:tc>
          <w:tcPr>
            <w:tcW w:w="1291" w:type="dxa"/>
          </w:tcPr>
          <w:p w14:paraId="66BE4BE6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黑</w:t>
            </w:r>
          </w:p>
        </w:tc>
        <w:tc>
          <w:tcPr>
            <w:tcW w:w="851" w:type="dxa"/>
            <w:vAlign w:val="center"/>
          </w:tcPr>
          <w:p w14:paraId="1B4FA34E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GND</w:t>
            </w:r>
          </w:p>
        </w:tc>
        <w:tc>
          <w:tcPr>
            <w:tcW w:w="1969" w:type="dxa"/>
            <w:vAlign w:val="center"/>
          </w:tcPr>
          <w:p w14:paraId="487AB884">
            <w:pPr>
              <w:jc w:val="center"/>
              <w:rPr>
                <w:rFonts w:hint="default" w:ascii="宋体" w:hAnsi="宋体" w:eastAsia="宋体"/>
                <w:sz w:val="24"/>
                <w:lang w:val="en-US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电源负</w:t>
            </w:r>
          </w:p>
        </w:tc>
      </w:tr>
    </w:tbl>
    <w:p w14:paraId="74CC5682">
      <w:pPr>
        <w:adjustRightInd w:val="0"/>
        <w:snapToGrid w:val="0"/>
        <w:spacing w:line="276" w:lineRule="auto"/>
        <w:jc w:val="both"/>
        <w:rPr>
          <w:rFonts w:hint="eastAsia" w:ascii="宋体" w:hAnsi="宋体" w:eastAsia="宋体" w:cs="宋体"/>
          <w:color w:val="000000"/>
          <w:spacing w:val="1"/>
          <w:sz w:val="24"/>
        </w:rPr>
      </w:pPr>
    </w:p>
    <w:p w14:paraId="739097C6">
      <w:pPr>
        <w:adjustRightInd w:val="0"/>
        <w:snapToGrid w:val="0"/>
        <w:spacing w:line="276" w:lineRule="auto"/>
        <w:jc w:val="both"/>
        <w:rPr>
          <w:rFonts w:hint="eastAsia" w:ascii="宋体" w:hAnsi="宋体" w:eastAsia="宋体" w:cs="宋体"/>
          <w:color w:val="000000"/>
          <w:spacing w:val="1"/>
          <w:sz w:val="24"/>
        </w:rPr>
      </w:pPr>
    </w:p>
    <w:p w14:paraId="2CFAA77A">
      <w:pPr>
        <w:pStyle w:val="2"/>
        <w:spacing w:before="120" w:after="0" w:line="240" w:lineRule="auto"/>
        <w:rPr>
          <w:rFonts w:hint="eastAsia" w:ascii="宋体" w:hAnsi="宋体" w:eastAsia="宋体" w:cs="宋体"/>
          <w:b/>
          <w:color w:val="000000"/>
          <w:spacing w:val="1"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b w:val="0"/>
          <w:lang w:val="en-US" w:eastAsia="zh-CN"/>
        </w:rPr>
        <w:t xml:space="preserve">七、注意事项 </w:t>
      </w:r>
    </w:p>
    <w:p w14:paraId="3DC0AC07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1.在当温度超出工作范围时，请不要安装传感器；</w:t>
      </w:r>
    </w:p>
    <w:p w14:paraId="426D5A5B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2.传感器部分指标有可能修改，以产品标识上的指标为准。</w:t>
      </w:r>
    </w:p>
    <w:p w14:paraId="2A65994D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3.当传感器连接到控制器时，为防止噪声干扰，需使用屏蔽线缆；</w:t>
      </w:r>
    </w:p>
    <w:p w14:paraId="50951277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4.传感器应安装在能够有效反应出被测区域温度的位置，并注意远离热源或冷源；</w:t>
      </w:r>
    </w:p>
    <w:p w14:paraId="2D2A4DE2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5.传感器应保持清洁，预防进入杂物影响工作；</w:t>
      </w:r>
    </w:p>
    <w:p w14:paraId="237B8119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6.供电和信号接口需注意切勿电压过载，注意串口等信号接口的电平参数匹配；</w:t>
      </w:r>
    </w:p>
    <w:p w14:paraId="4A98CA89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7.注意远离油污油烟、强腐蚀性气体及气溶胶和溶剂；</w:t>
      </w:r>
    </w:p>
    <w:p w14:paraId="0B43EAA1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8.传感器件储存和生产装配时应做好静电防护措施；</w:t>
      </w:r>
    </w:p>
    <w:p w14:paraId="32426180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9. 传感器件运输和装配过程中应防止剧烈振动和高空跌落；</w:t>
      </w:r>
    </w:p>
    <w:p w14:paraId="11FCD2F2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10.传感器件安装中禁止使用非环保材料做灌封；</w:t>
      </w:r>
    </w:p>
    <w:p w14:paraId="30BFB88C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11.传感器件的感应窗口禁止喷涂各种胶、漆(如防潮、绝缘等材料)和覆盖；</w:t>
      </w:r>
    </w:p>
    <w:p w14:paraId="0BF877B0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12.传感器件存储时候应装入包装内，切勿裸露放置，包装切勿抽真空；</w:t>
      </w:r>
    </w:p>
    <w:p w14:paraId="64E17181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13.传感器件存储的环境温湿度一定要按照产品规格指定要求；</w:t>
      </w:r>
    </w:p>
    <w:p w14:paraId="1B2AB79F">
      <w:pPr>
        <w:adjustRightInd w:val="0"/>
        <w:snapToGrid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14.传感器件及其配件产品和集成件的包装时须采用环保材料包装；</w:t>
      </w:r>
    </w:p>
    <w:p w14:paraId="79B9C773">
      <w:pPr>
        <w:pStyle w:val="25"/>
        <w:numPr>
          <w:ilvl w:val="0"/>
          <w:numId w:val="0"/>
        </w:numPr>
        <w:rPr>
          <w:rFonts w:hint="eastAsia" w:ascii="宋体" w:hAnsi="宋体" w:eastAsia="宋体" w:cs="宋体"/>
          <w:color w:val="000000"/>
          <w:spacing w:val="1"/>
          <w:kern w:val="2"/>
          <w:sz w:val="28"/>
          <w:szCs w:val="18"/>
          <w:lang w:val="en-US" w:eastAsia="zh-CN" w:bidi="ar-SA"/>
        </w:rPr>
      </w:pPr>
    </w:p>
    <w:p w14:paraId="1C9F2201">
      <w:pPr>
        <w:pStyle w:val="25"/>
        <w:numPr>
          <w:ilvl w:val="0"/>
          <w:numId w:val="0"/>
        </w:numPr>
        <w:rPr>
          <w:rFonts w:hint="eastAsia" w:ascii="宋体" w:hAnsi="宋体" w:eastAsia="宋体" w:cs="宋体"/>
          <w:color w:val="000000"/>
          <w:spacing w:val="1"/>
          <w:kern w:val="2"/>
          <w:sz w:val="28"/>
          <w:szCs w:val="18"/>
          <w:lang w:val="en-US" w:eastAsia="zh-CN" w:bidi="ar-SA"/>
        </w:rPr>
      </w:pPr>
    </w:p>
    <w:p w14:paraId="11B5C82A">
      <w:pPr>
        <w:pStyle w:val="25"/>
        <w:numPr>
          <w:ilvl w:val="0"/>
          <w:numId w:val="0"/>
        </w:numPr>
        <w:rPr>
          <w:rFonts w:hint="eastAsia" w:ascii="宋体" w:hAnsi="宋体" w:eastAsia="宋体" w:cs="宋体"/>
          <w:color w:val="000000"/>
          <w:spacing w:val="1"/>
          <w:kern w:val="2"/>
          <w:sz w:val="28"/>
          <w:szCs w:val="18"/>
          <w:lang w:val="en-US" w:eastAsia="zh-CN" w:bidi="ar-SA"/>
        </w:rPr>
      </w:pPr>
    </w:p>
    <w:p w14:paraId="558AE8B7">
      <w:pPr>
        <w:pStyle w:val="21"/>
        <w:numPr>
          <w:ilvl w:val="0"/>
          <w:numId w:val="0"/>
        </w:numPr>
        <w:adjustRightInd w:val="0"/>
        <w:snapToGrid w:val="0"/>
        <w:spacing w:line="276" w:lineRule="auto"/>
        <w:ind w:leftChars="0"/>
        <w:rPr>
          <w:rFonts w:hint="eastAsia" w:ascii="宋体" w:hAnsi="宋体" w:eastAsia="宋体" w:cstheme="minorBidi"/>
          <w:b w:val="0"/>
          <w:kern w:val="2"/>
          <w:sz w:val="32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kern w:val="2"/>
          <w:sz w:val="32"/>
          <w:szCs w:val="24"/>
          <w:lang w:val="en-US" w:eastAsia="zh-CN" w:bidi="ar-SA"/>
        </w:rPr>
        <w:t>八、质量保证</w:t>
      </w:r>
    </w:p>
    <w:p w14:paraId="12507284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  <w:r>
        <w:rPr>
          <w:rFonts w:hint="eastAsia" w:ascii="宋体" w:hAnsi="宋体" w:eastAsia="宋体" w:cs="宋体"/>
          <w:spacing w:val="1"/>
          <w:sz w:val="28"/>
          <w:szCs w:val="18"/>
        </w:rPr>
        <w:t>产品出厂12个月内，基于正常使用和非人为损坏，对产品提供免费维修服务。</w:t>
      </w:r>
    </w:p>
    <w:p w14:paraId="6B1D62BE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01A81205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0B9EDF34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4DA81253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256A588F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2724F2BF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4825B07D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282259D5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3D7AAA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 w:firstLine="181" w:firstLineChars="100"/>
        <w:textAlignment w:val="auto"/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8"/>
          <w:szCs w:val="18"/>
        </w:rPr>
        <w:t>重要提示：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 xml:space="preserve"> </w:t>
      </w:r>
    </w:p>
    <w:p w14:paraId="42AF73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/>
        <w:textAlignment w:val="auto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在法律许可的范围内，本司保留修改产品规格和描述的权利，本说明书内容如有变更，恕不另行通知，最终解释权归我司所有。请在使用本产品前仔细阅读并理解本说明书，合理、安全、正确地使用元器件、操作设备和仪器是获得准确测量结果和延长元器件、设备和仪器寿命的关键。</w:t>
      </w:r>
    </w:p>
    <w:p w14:paraId="0350F1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/>
        <w:textAlignment w:val="auto"/>
        <w:rPr>
          <w:rFonts w:ascii="宋体" w:hAnsi="宋体" w:eastAsia="宋体" w:cs="宋体"/>
          <w:sz w:val="18"/>
          <w:szCs w:val="18"/>
        </w:rPr>
      </w:pPr>
    </w:p>
    <w:p w14:paraId="1CDAEB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/>
        <w:textAlignment w:val="auto"/>
        <w:rPr>
          <w:rFonts w:ascii="宋体" w:hAnsi="宋体" w:eastAsia="宋体" w:cs="宋体"/>
          <w:sz w:val="18"/>
          <w:szCs w:val="18"/>
        </w:rPr>
      </w:pPr>
    </w:p>
    <w:p w14:paraId="400D03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/>
        <w:textAlignment w:val="auto"/>
        <w:rPr>
          <w:rFonts w:ascii="宋体" w:hAnsi="宋体" w:eastAsia="宋体" w:cs="宋体"/>
          <w:sz w:val="18"/>
          <w:szCs w:val="18"/>
        </w:rPr>
      </w:pPr>
    </w:p>
    <w:p w14:paraId="698106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/>
        <w:textAlignment w:val="auto"/>
        <w:rPr>
          <w:rFonts w:ascii="宋体" w:hAnsi="宋体" w:eastAsia="宋体" w:cs="宋体"/>
          <w:sz w:val="18"/>
          <w:szCs w:val="18"/>
        </w:rPr>
      </w:pPr>
    </w:p>
    <w:p w14:paraId="0FF16F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/>
        <w:textAlignment w:val="auto"/>
        <w:rPr>
          <w:rFonts w:ascii="宋体" w:hAnsi="宋体" w:eastAsia="宋体" w:cs="宋体"/>
          <w:sz w:val="18"/>
          <w:szCs w:val="18"/>
        </w:rPr>
      </w:pPr>
    </w:p>
    <w:p w14:paraId="65A6CB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/>
        <w:textAlignment w:val="auto"/>
        <w:rPr>
          <w:rFonts w:ascii="宋体" w:hAnsi="宋体" w:eastAsia="宋体" w:cs="宋体"/>
          <w:sz w:val="18"/>
          <w:szCs w:val="18"/>
        </w:rPr>
      </w:pPr>
    </w:p>
    <w:p w14:paraId="23C6C9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/>
        <w:textAlignment w:val="auto"/>
        <w:rPr>
          <w:rFonts w:ascii="宋体" w:hAnsi="宋体" w:eastAsia="宋体" w:cs="宋体"/>
          <w:sz w:val="18"/>
          <w:szCs w:val="18"/>
        </w:rPr>
      </w:pPr>
    </w:p>
    <w:p w14:paraId="0990DB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/>
        <w:textAlignment w:val="auto"/>
        <w:rPr>
          <w:rFonts w:ascii="宋体" w:hAnsi="宋体" w:eastAsia="宋体" w:cs="宋体"/>
          <w:sz w:val="18"/>
          <w:szCs w:val="18"/>
        </w:rPr>
      </w:pPr>
    </w:p>
    <w:p w14:paraId="156BC0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/>
        <w:textAlignment w:val="auto"/>
        <w:rPr>
          <w:rFonts w:ascii="宋体" w:hAnsi="宋体" w:eastAsia="宋体" w:cs="宋体"/>
          <w:sz w:val="18"/>
          <w:szCs w:val="18"/>
        </w:rPr>
      </w:pPr>
    </w:p>
    <w:p w14:paraId="141666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/>
        <w:textAlignment w:val="auto"/>
        <w:rPr>
          <w:rFonts w:ascii="宋体" w:hAnsi="宋体" w:eastAsia="宋体" w:cs="宋体"/>
          <w:sz w:val="18"/>
          <w:szCs w:val="18"/>
        </w:rPr>
      </w:pPr>
    </w:p>
    <w:p w14:paraId="645C49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sz w:val="18"/>
          <w:szCs w:val="18"/>
        </w:rPr>
      </w:pPr>
    </w:p>
    <w:p w14:paraId="25976C65">
      <w:pPr>
        <w:pStyle w:val="21"/>
        <w:numPr>
          <w:ilvl w:val="0"/>
          <w:numId w:val="0"/>
        </w:numPr>
        <w:adjustRightInd w:val="0"/>
        <w:snapToGrid w:val="0"/>
        <w:spacing w:line="276" w:lineRule="auto"/>
        <w:rPr>
          <w:rFonts w:hint="eastAsia" w:ascii="宋体" w:hAnsi="宋体" w:eastAsia="宋体" w:cstheme="minorBidi"/>
          <w:b w:val="0"/>
          <w:kern w:val="2"/>
          <w:sz w:val="32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kern w:val="2"/>
          <w:sz w:val="32"/>
          <w:szCs w:val="24"/>
          <w:lang w:val="en-US" w:eastAsia="zh-CN" w:bidi="ar-SA"/>
        </w:rPr>
        <w:t>附录：产品通讯协议</w:t>
      </w:r>
    </w:p>
    <w:p w14:paraId="134C3EDB">
      <w:pPr>
        <w:adjustRightInd w:val="0"/>
        <w:snapToGrid w:val="0"/>
        <w:spacing w:line="276" w:lineRule="auto"/>
        <w:rPr>
          <w:rFonts w:hint="eastAsia" w:ascii="宋体" w:hAnsi="宋体" w:eastAsia="宋体" w:cs="宋体"/>
          <w:spacing w:val="1"/>
          <w:sz w:val="28"/>
          <w:szCs w:val="18"/>
        </w:rPr>
      </w:pPr>
      <w:bookmarkStart w:id="0" w:name="heading_0"/>
      <w:r>
        <w:rPr>
          <w:rFonts w:hint="eastAsia" w:ascii="宋体" w:hAnsi="宋体" w:eastAsia="宋体" w:cs="宋体"/>
          <w:spacing w:val="1"/>
          <w:sz w:val="28"/>
          <w:szCs w:val="18"/>
        </w:rPr>
        <w:t>一、I2C 基础参数</w:t>
      </w:r>
      <w:bookmarkEnd w:id="0"/>
    </w:p>
    <w:p w14:paraId="6C78423C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  <w:bookmarkStart w:id="1" w:name="heading_1"/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1. 从机地址</w:t>
      </w:r>
      <w:bookmarkEnd w:id="1"/>
    </w:p>
    <w:p w14:paraId="4E0070E1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器件 I2C 从机地址：0x88（写地址）、0x89（读地址）</w:t>
      </w:r>
    </w:p>
    <w:p w14:paraId="6837FE4C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7FFA164E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  <w:bookmarkStart w:id="2" w:name="heading_2"/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2. 最高通讯速率</w:t>
      </w:r>
      <w:bookmarkEnd w:id="2"/>
    </w:p>
    <w:p w14:paraId="47BF7ED4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I2C 时钟最高频率：1.0 MHz，兼容标准 I2C / SMBus 协议。</w:t>
      </w:r>
    </w:p>
    <w:p w14:paraId="2547B51F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7ABDB917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3. CRC8 校验规则（Table 4 CHT8325 CRC Properties）</w:t>
      </w:r>
    </w:p>
    <w:tbl>
      <w:tblPr>
        <w:tblStyle w:val="9"/>
        <w:tblpPr w:leftFromText="180" w:rightFromText="180" w:vertAnchor="text" w:horzAnchor="page" w:tblpX="1596" w:tblpY="349"/>
        <w:tblOverlap w:val="never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49"/>
        <w:gridCol w:w="4206"/>
      </w:tblGrid>
      <w:tr w14:paraId="7C392CC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B86495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bookmarkStart w:id="3" w:name="heading_3"/>
            <w:r>
              <w:rPr>
                <w:rFonts w:hint="eastAsia" w:ascii="宋体" w:hAnsi="宋体" w:eastAsia="宋体"/>
                <w:sz w:val="24"/>
                <w:lang w:val="en-US" w:eastAsia="zh-CN"/>
              </w:rPr>
              <w:t>参数项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FD7D13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配置值</w:t>
            </w:r>
          </w:p>
        </w:tc>
      </w:tr>
      <w:tr w14:paraId="104145B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38452B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CRC 类型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833358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CRC-8</w:t>
            </w:r>
          </w:p>
        </w:tc>
      </w:tr>
      <w:tr w14:paraId="7A455E3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32D446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位宽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36BFC9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8 bit</w:t>
            </w:r>
          </w:p>
        </w:tc>
      </w:tr>
      <w:tr w14:paraId="6DBD306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7B68EA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保护数据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19DF7F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I2C 读写的 2 字节测量原始数据</w:t>
            </w:r>
          </w:p>
        </w:tc>
      </w:tr>
      <w:tr w14:paraId="743AE17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500162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多项式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CBCFC9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0x31（多项式表达式：</w:t>
            </w:r>
            <m:oMath>
              <m:sSup>
                <m:sSupPr>
                  <m:ctrlPr>
                    <w:rPr>
                      <w:rFonts w:hint="eastAsia" w:ascii="Cambria Math" w:hAnsi="Cambria Math" w:eastAsia="宋体"/>
                      <w:sz w:val="24"/>
                      <w:lang w:val="en-US"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hint="eastAsia" w:ascii="Cambria Math" w:hAnsi="Cambria Math" w:eastAsia="宋体"/>
                      <w:sz w:val="24"/>
                      <w:lang w:val="en-US" w:eastAsia="zh-CN"/>
                    </w:rPr>
                    <m:t>x</m:t>
                  </m:r>
                  <m:ctrlPr>
                    <w:rPr>
                      <w:rFonts w:hint="eastAsia" w:ascii="Cambria Math" w:hAnsi="Cambria Math" w:eastAsia="宋体"/>
                      <w:sz w:val="24"/>
                      <w:lang w:val="en-US" w:eastAsia="zh-CN"/>
                    </w:rPr>
                  </m:ctrlPr>
                </m:e>
                <m:sup>
                  <m:r>
                    <m:rPr>
                      <m:sty m:val="p"/>
                    </m:rPr>
                    <w:rPr>
                      <w:rFonts w:hint="eastAsia" w:ascii="Cambria Math" w:hAnsi="Cambria Math" w:eastAsia="宋体"/>
                      <w:sz w:val="24"/>
                      <w:lang w:val="en-US" w:eastAsia="zh-CN"/>
                    </w:rPr>
                    <m:t>8</m:t>
                  </m:r>
                  <m:ctrlPr>
                    <w:rPr>
                      <w:rFonts w:hint="eastAsia" w:ascii="Cambria Math" w:hAnsi="Cambria Math" w:eastAsia="宋体"/>
                      <w:sz w:val="24"/>
                      <w:lang w:val="en-US" w:eastAsia="zh-CN"/>
                    </w:rPr>
                  </m:ctrlPr>
                </m:sup>
              </m:sSup>
              <m:r>
                <m:rPr>
                  <m:sty m:val="p"/>
                </m:rPr>
                <w:rPr>
                  <w:rFonts w:hint="eastAsia" w:ascii="Cambria Math" w:hAnsi="Cambria Math" w:eastAsia="宋体"/>
                  <w:sz w:val="24"/>
                  <w:lang w:val="en-US" w:eastAsia="zh-CN"/>
                </w:rPr>
                <m:t>+</m:t>
              </m:r>
              <m:sSup>
                <m:sSupPr>
                  <m:ctrlPr>
                    <w:rPr>
                      <w:rFonts w:hint="eastAsia" w:ascii="Cambria Math" w:hAnsi="Cambria Math" w:eastAsia="宋体"/>
                      <w:sz w:val="24"/>
                      <w:lang w:val="en-US"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hint="eastAsia" w:ascii="Cambria Math" w:hAnsi="Cambria Math" w:eastAsia="宋体"/>
                      <w:sz w:val="24"/>
                      <w:lang w:val="en-US" w:eastAsia="zh-CN"/>
                    </w:rPr>
                    <m:t>x</m:t>
                  </m:r>
                  <m:ctrlPr>
                    <w:rPr>
                      <w:rFonts w:hint="eastAsia" w:ascii="Cambria Math" w:hAnsi="Cambria Math" w:eastAsia="宋体"/>
                      <w:sz w:val="24"/>
                      <w:lang w:val="en-US" w:eastAsia="zh-CN"/>
                    </w:rPr>
                  </m:ctrlPr>
                </m:e>
                <m:sup>
                  <m:r>
                    <m:rPr>
                      <m:sty m:val="p"/>
                    </m:rPr>
                    <w:rPr>
                      <w:rFonts w:hint="eastAsia" w:ascii="Cambria Math" w:hAnsi="Cambria Math" w:eastAsia="宋体"/>
                      <w:sz w:val="24"/>
                      <w:lang w:val="en-US" w:eastAsia="zh-CN"/>
                    </w:rPr>
                    <m:t>5</m:t>
                  </m:r>
                  <m:ctrlPr>
                    <w:rPr>
                      <w:rFonts w:hint="eastAsia" w:ascii="Cambria Math" w:hAnsi="Cambria Math" w:eastAsia="宋体"/>
                      <w:sz w:val="24"/>
                      <w:lang w:val="en-US" w:eastAsia="zh-CN"/>
                    </w:rPr>
                  </m:ctrlPr>
                </m:sup>
              </m:sSup>
              <m:r>
                <m:rPr>
                  <m:sty m:val="p"/>
                </m:rPr>
                <w:rPr>
                  <w:rFonts w:hint="eastAsia" w:ascii="Cambria Math" w:hAnsi="Cambria Math" w:eastAsia="宋体"/>
                  <w:sz w:val="24"/>
                  <w:lang w:val="en-US" w:eastAsia="zh-CN"/>
                </w:rPr>
                <m:t>+</m:t>
              </m:r>
              <m:sSup>
                <m:sSupPr>
                  <m:ctrlPr>
                    <w:rPr>
                      <w:rFonts w:hint="eastAsia" w:ascii="Cambria Math" w:hAnsi="Cambria Math" w:eastAsia="宋体"/>
                      <w:sz w:val="24"/>
                      <w:lang w:val="en-US"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hint="eastAsia" w:ascii="Cambria Math" w:hAnsi="Cambria Math" w:eastAsia="宋体"/>
                      <w:sz w:val="24"/>
                      <w:lang w:val="en-US" w:eastAsia="zh-CN"/>
                    </w:rPr>
                    <m:t>x</m:t>
                  </m:r>
                  <m:ctrlPr>
                    <w:rPr>
                      <w:rFonts w:hint="eastAsia" w:ascii="Cambria Math" w:hAnsi="Cambria Math" w:eastAsia="宋体"/>
                      <w:sz w:val="24"/>
                      <w:lang w:val="en-US" w:eastAsia="zh-CN"/>
                    </w:rPr>
                  </m:ctrlPr>
                </m:e>
                <m:sup>
                  <m:r>
                    <m:rPr>
                      <m:sty m:val="p"/>
                    </m:rPr>
                    <w:rPr>
                      <w:rFonts w:hint="eastAsia" w:ascii="Cambria Math" w:hAnsi="Cambria Math" w:eastAsia="宋体"/>
                      <w:sz w:val="24"/>
                      <w:lang w:val="en-US" w:eastAsia="zh-CN"/>
                    </w:rPr>
                    <m:t>4</m:t>
                  </m:r>
                  <m:ctrlPr>
                    <w:rPr>
                      <w:rFonts w:hint="eastAsia" w:ascii="Cambria Math" w:hAnsi="Cambria Math" w:eastAsia="宋体"/>
                      <w:sz w:val="24"/>
                      <w:lang w:val="en-US" w:eastAsia="zh-CN"/>
                    </w:rPr>
                  </m:ctrlPr>
                </m:sup>
              </m:sSup>
              <m:r>
                <m:rPr>
                  <m:sty m:val="p"/>
                </m:rPr>
                <w:rPr>
                  <w:rFonts w:hint="eastAsia" w:ascii="Cambria Math" w:hAnsi="Cambria Math" w:eastAsia="宋体"/>
                  <w:sz w:val="24"/>
                  <w:lang w:val="en-US" w:eastAsia="zh-CN"/>
                </w:rPr>
                <m:t>+1</m:t>
              </m:r>
            </m:oMath>
            <w:r>
              <w:rPr>
                <w:rFonts w:hint="eastAsia" w:ascii="宋体" w:hAnsi="宋体" w:eastAsia="宋体"/>
                <w:sz w:val="24"/>
                <w:lang w:val="en-US" w:eastAsia="zh-CN"/>
              </w:rPr>
              <w:t>）</w:t>
            </w:r>
          </w:p>
        </w:tc>
      </w:tr>
      <w:tr w14:paraId="7C47E37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58D156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初始值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306CD1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0xFF</w:t>
            </w:r>
          </w:p>
        </w:tc>
      </w:tr>
      <w:tr w14:paraId="68A4BF7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BAE460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输入是否反转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23CD97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False</w:t>
            </w:r>
          </w:p>
        </w:tc>
      </w:tr>
      <w:tr w14:paraId="43FF01F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2ECB32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输出是否反转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9A4247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False</w:t>
            </w:r>
          </w:p>
        </w:tc>
      </w:tr>
      <w:tr w14:paraId="5513EC9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473824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最终异或 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A1E0F7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0x00</w:t>
            </w:r>
          </w:p>
        </w:tc>
      </w:tr>
      <w:tr w14:paraId="26A40FB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8680BE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示例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4C8C80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0xABCD 两字节的 CRC 结果 = 0x6F</w:t>
            </w:r>
          </w:p>
        </w:tc>
      </w:tr>
      <w:tr w14:paraId="515C2E7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863887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校验逻辑：仅对前面 2 个数据字节计算 8 位 CRC，每次读取温湿度 16bit 数据后会跟随 1 字节 CRC 校验码。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2D8739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</w:tc>
      </w:tr>
    </w:tbl>
    <w:p w14:paraId="65237121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5AC8256D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53070F0D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3A30290C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4F4F863B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67EF587F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3FAEDE00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685AD6B7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246C386B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2B19F79D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3550CA7B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36386CCD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7F7BAEFF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39312670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0976E7B0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1CCE1B0A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bookmarkEnd w:id="3"/>
    <w:p w14:paraId="422CCBC8">
      <w:pPr>
        <w:adjustRightInd w:val="0"/>
        <w:snapToGrid w:val="0"/>
        <w:spacing w:line="276" w:lineRule="auto"/>
        <w:rPr>
          <w:rFonts w:hint="eastAsia" w:ascii="宋体" w:hAnsi="宋体" w:eastAsia="宋体" w:cs="宋体"/>
          <w:spacing w:val="1"/>
          <w:sz w:val="28"/>
          <w:szCs w:val="18"/>
        </w:rPr>
      </w:pPr>
      <w:bookmarkStart w:id="4" w:name="heading_4"/>
    </w:p>
    <w:p w14:paraId="0B67F32B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  <w:r>
        <w:rPr>
          <w:rFonts w:hint="eastAsia" w:ascii="宋体" w:hAnsi="宋体" w:eastAsia="宋体" w:cs="宋体"/>
          <w:spacing w:val="1"/>
          <w:sz w:val="28"/>
          <w:szCs w:val="18"/>
        </w:rPr>
        <w:t>二、核心测量指令（16 位命令，MSB 在前）</w:t>
      </w:r>
      <w:bookmarkEnd w:id="4"/>
      <w:bookmarkStart w:id="5" w:name="heading_5"/>
    </w:p>
    <w:p w14:paraId="29EEF54E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1. 单次测量 One-Shot Mode</w:t>
      </w:r>
      <w:bookmarkEnd w:id="5"/>
    </w:p>
    <w:p w14:paraId="046590ED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分为时钟拉伸关闭、时钟拉伸开启两类：</w:t>
      </w:r>
    </w:p>
    <w:p w14:paraId="01DE0080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1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1）时钟拉伸禁用（0x24xx）</w:t>
      </w:r>
    </w:p>
    <w:p w14:paraId="57A69700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0x2400：仅单次温度测量</w:t>
      </w:r>
    </w:p>
    <w:p w14:paraId="791A2368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0x240B：仅单次湿度测量</w:t>
      </w:r>
    </w:p>
    <w:p w14:paraId="47A96761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0x2416：温湿度同时单次测量</w:t>
      </w:r>
    </w:p>
    <w:p w14:paraId="43682EEE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0x24FF：关闭时钟拉伸配置</w:t>
      </w:r>
    </w:p>
    <w:p w14:paraId="3EFF8922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1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2）时钟拉伸启用（0x2cxx）</w:t>
      </w:r>
    </w:p>
    <w:p w14:paraId="05EEB768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0x2C06：仅单次温度测量</w:t>
      </w:r>
    </w:p>
    <w:p w14:paraId="743F3BD9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0x2C0D：仅单次湿度测量</w:t>
      </w:r>
    </w:p>
    <w:p w14:paraId="4D39C2A2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0x2C10：温湿度同时单次测量</w:t>
      </w:r>
    </w:p>
    <w:p w14:paraId="3793DEF1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2ADFBDC9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7EB2F4C1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3EFD0130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27D3DBC4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  <w:bookmarkStart w:id="6" w:name="heading_6"/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2. 连续自动测量 Continuous Auto Mode</w:t>
      </w:r>
      <w:bookmarkEnd w:id="6"/>
    </w:p>
    <w:p w14:paraId="1D03AC7D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定时周期持续采集温湿度：</w:t>
      </w:r>
    </w:p>
    <w:p w14:paraId="625A76F2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Consolas" w:hAnsi="Consolas" w:eastAsia="宋体" w:cs="Consolas"/>
          <w:sz w:val="22"/>
          <w:shd w:val="clear" w:fill="EFF0F1"/>
          <w:lang w:val="en-US" w:eastAsia="zh-CN"/>
        </w:rPr>
        <w:t>·</w:t>
      </w:r>
      <w:r>
        <w:rPr>
          <w:rFonts w:ascii="Consolas" w:hAnsi="Consolas" w:eastAsia="Consolas" w:cs="Consolas"/>
          <w:sz w:val="22"/>
          <w:shd w:val="clear" w:fill="EFF0F1"/>
        </w:rPr>
        <w:t>0x2130</w:t>
      </w:r>
      <w:r>
        <w:rPr>
          <w:rFonts w:ascii="Arial" w:hAnsi="Arial" w:eastAsia="等线" w:cs="Arial"/>
          <w:sz w:val="22"/>
        </w:rPr>
        <w:t>：1Hz（1 次 / 秒）</w:t>
      </w:r>
    </w:p>
    <w:p w14:paraId="59ACED67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Consolas" w:hAnsi="Consolas" w:eastAsia="宋体" w:cs="Consolas"/>
          <w:sz w:val="22"/>
          <w:shd w:val="clear" w:fill="EFF0F1"/>
          <w:lang w:val="en-US" w:eastAsia="zh-CN"/>
        </w:rPr>
        <w:t>·</w:t>
      </w:r>
      <w:r>
        <w:rPr>
          <w:rFonts w:ascii="Consolas" w:hAnsi="Consolas" w:eastAsia="Consolas" w:cs="Consolas"/>
          <w:sz w:val="22"/>
          <w:shd w:val="clear" w:fill="EFF0F1"/>
        </w:rPr>
        <w:t>0x202F</w:t>
      </w:r>
      <w:r>
        <w:rPr>
          <w:rFonts w:ascii="Arial" w:hAnsi="Arial" w:eastAsia="等线" w:cs="Arial"/>
          <w:sz w:val="22"/>
        </w:rPr>
        <w:t>：0.5Hz（1 次 / 2 秒）</w:t>
      </w:r>
    </w:p>
    <w:p w14:paraId="71DE2D59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Consolas" w:hAnsi="Consolas" w:eastAsia="宋体" w:cs="Consolas"/>
          <w:sz w:val="22"/>
          <w:shd w:val="clear" w:fill="EFF0F1"/>
          <w:lang w:val="en-US" w:eastAsia="zh-CN"/>
        </w:rPr>
        <w:t>·</w:t>
      </w:r>
      <w:r>
        <w:rPr>
          <w:rFonts w:ascii="Consolas" w:hAnsi="Consolas" w:eastAsia="Consolas" w:cs="Consolas"/>
          <w:sz w:val="22"/>
          <w:shd w:val="clear" w:fill="EFF0F1"/>
        </w:rPr>
        <w:t>0x2236</w:t>
      </w:r>
      <w:r>
        <w:rPr>
          <w:rFonts w:ascii="Arial" w:hAnsi="Arial" w:eastAsia="等线" w:cs="Arial"/>
          <w:sz w:val="22"/>
        </w:rPr>
        <w:t>：2Hz（2 次 / 秒）</w:t>
      </w:r>
    </w:p>
    <w:p w14:paraId="361307E4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Consolas" w:hAnsi="Consolas" w:eastAsia="宋体" w:cs="Consolas"/>
          <w:sz w:val="22"/>
          <w:shd w:val="clear" w:fill="EFF0F1"/>
          <w:lang w:val="en-US" w:eastAsia="zh-CN"/>
        </w:rPr>
        <w:t>·</w:t>
      </w:r>
      <w:r>
        <w:rPr>
          <w:rFonts w:ascii="Consolas" w:hAnsi="Consolas" w:eastAsia="Consolas" w:cs="Consolas"/>
          <w:sz w:val="22"/>
          <w:shd w:val="clear" w:fill="EFF0F1"/>
        </w:rPr>
        <w:t>0x2334</w:t>
      </w:r>
      <w:r>
        <w:rPr>
          <w:rFonts w:ascii="Arial" w:hAnsi="Arial" w:eastAsia="等线" w:cs="Arial"/>
          <w:sz w:val="22"/>
        </w:rPr>
        <w:t>：4Hz</w:t>
      </w:r>
    </w:p>
    <w:p w14:paraId="2180988B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Consolas" w:hAnsi="Consolas" w:eastAsia="宋体" w:cs="Consolas"/>
          <w:sz w:val="22"/>
          <w:shd w:val="clear" w:fill="EFF0F1"/>
          <w:lang w:val="en-US" w:eastAsia="zh-CN"/>
        </w:rPr>
        <w:t>·</w:t>
      </w:r>
      <w:r>
        <w:rPr>
          <w:rFonts w:ascii="Consolas" w:hAnsi="Consolas" w:eastAsia="Consolas" w:cs="Consolas"/>
          <w:sz w:val="22"/>
          <w:shd w:val="clear" w:fill="EFF0F1"/>
        </w:rPr>
        <w:t>0x20FF / 0x21FF / 0x22FF</w:t>
      </w:r>
      <w:r>
        <w:rPr>
          <w:rFonts w:ascii="Arial" w:hAnsi="Arial" w:eastAsia="等线" w:cs="Arial"/>
          <w:sz w:val="22"/>
        </w:rPr>
        <w:t>：连续模式配置参数</w:t>
      </w:r>
    </w:p>
    <w:p w14:paraId="11E944FC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停止连续采集：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Break 命令 0x3093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（中止当前测量，回到休眠）</w:t>
      </w:r>
    </w:p>
    <w:p w14:paraId="32F08715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61A45C63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  <w:bookmarkStart w:id="7" w:name="heading_7"/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3. ART 加速响应模式</w:t>
      </w:r>
      <w:bookmarkEnd w:id="7"/>
    </w:p>
    <w:p w14:paraId="6557B923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  <w:lang w:val="en-US" w:eastAsia="zh-CN"/>
        </w:rPr>
        <w:t xml:space="preserve">· 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启动 ART 指令：0x2B32</w:t>
      </w:r>
    </w:p>
    <w:p w14:paraId="4B1D0D11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  <w:lang w:val="en-US" w:eastAsia="zh-CN"/>
        </w:rPr>
        <w:t xml:space="preserve">· 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特性：自动以 4Hz 高速持续采集，提升湿度响应速度；读取数据仍用 0xE000，停止用 Break 0x3093</w:t>
      </w:r>
    </w:p>
    <w:p w14:paraId="4D5D8686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  <w:bookmarkStart w:id="8" w:name="heading_8"/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4. 读取测量数据指令</w:t>
      </w:r>
      <w:bookmarkEnd w:id="8"/>
    </w:p>
    <w:p w14:paraId="1F9FB074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0xE000：Fetch Data，读取已完成转换的 16bit 温度 + 16bit 湿度原始数据（单次 / 连续 / ART 模式通用）</w:t>
      </w:r>
    </w:p>
    <w:p w14:paraId="371C65F7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19ED45A7">
      <w:pPr>
        <w:adjustRightInd w:val="0"/>
        <w:snapToGrid w:val="0"/>
        <w:spacing w:line="276" w:lineRule="auto"/>
        <w:rPr>
          <w:rFonts w:hint="eastAsia" w:ascii="宋体" w:hAnsi="宋体" w:eastAsia="宋体" w:cs="宋体"/>
          <w:spacing w:val="1"/>
          <w:sz w:val="28"/>
          <w:szCs w:val="18"/>
        </w:rPr>
      </w:pPr>
      <w:bookmarkStart w:id="9" w:name="heading_9"/>
      <w:r>
        <w:rPr>
          <w:rFonts w:hint="eastAsia" w:ascii="宋体" w:hAnsi="宋体" w:eastAsia="宋体" w:cs="宋体"/>
          <w:spacing w:val="1"/>
          <w:sz w:val="28"/>
          <w:szCs w:val="18"/>
        </w:rPr>
        <w:t>三、16bit 原始数据换算公式</w:t>
      </w:r>
      <w:bookmarkEnd w:id="9"/>
    </w:p>
    <w:p w14:paraId="77AE68B7">
      <w:pPr>
        <w:adjustRightInd w:val="0"/>
        <w:snapToGrid w:val="0"/>
        <w:spacing w:line="276" w:lineRule="auto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3ED37147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  <w:bookmarkStart w:id="10" w:name="heading_10"/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1. 相对湿度 （%RH）</w:t>
      </w:r>
      <w:bookmarkEnd w:id="10"/>
    </w:p>
    <w:p w14:paraId="45A31FE5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原始数据为无符号 16 位整数 Humidity [15:0]</w:t>
      </w:r>
    </w:p>
    <w:p w14:paraId="2C567BEE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0401DBE4">
      <w:pPr>
        <w:adjustRightInd w:val="0"/>
        <w:snapToGrid w:val="0"/>
        <w:spacing w:line="276" w:lineRule="auto"/>
        <w:ind w:firstLine="242" w:firstLineChars="100"/>
        <w:rPr>
          <w:rFonts w:hint="default" w:ascii="宋体" w:hAnsi="宋体" w:eastAsia="宋体" w:cs="宋体"/>
          <w:b w:val="0"/>
          <w:bCs w:val="0"/>
          <w:spacing w:val="1"/>
          <w:sz w:val="24"/>
          <w:szCs w:val="24"/>
          <w:lang w:val="en-US"/>
        </w:rPr>
      </w:pPr>
      <m:oMathPara>
        <m:oMath>
          <m:r>
            <m:rPr>
              <m:sty m:val="p"/>
            </m:rPr>
            <w:rPr>
              <w:rFonts w:hint="eastAsia" w:ascii="Cambria Math" w:hAnsi="Cambria Math" w:eastAsia="宋体" w:cs="宋体"/>
              <w:spacing w:val="1"/>
              <w:kern w:val="2"/>
              <w:sz w:val="24"/>
              <w:szCs w:val="24"/>
              <w:lang w:val="en-US" w:eastAsia="zh-CN" w:bidi="ar-SA"/>
            </w:rPr>
            <m:t>RH（</m:t>
          </m:r>
          <m:r>
            <m:rPr>
              <m:sty m:val="p"/>
            </m:rPr>
            <w:rPr>
              <w:rFonts w:hint="default" w:ascii="Cambria Math" w:hAnsi="Cambria Math" w:eastAsia="宋体" w:cs="宋体"/>
              <w:spacing w:val="1"/>
              <w:kern w:val="2"/>
              <w:sz w:val="24"/>
              <w:szCs w:val="24"/>
              <w:lang w:val="en-US" w:eastAsia="zh-CN" w:bidi="ar-SA"/>
            </w:rPr>
            <m:t>%</m:t>
          </m:r>
          <m:r>
            <m:rPr>
              <m:sty m:val="p"/>
            </m:rPr>
            <w:rPr>
              <w:rFonts w:hint="eastAsia" w:ascii="Cambria Math" w:hAnsi="Cambria Math" w:eastAsia="宋体" w:cs="宋体"/>
              <w:spacing w:val="1"/>
              <w:kern w:val="2"/>
              <w:sz w:val="24"/>
              <w:szCs w:val="24"/>
              <w:lang w:val="en-US" w:eastAsia="zh-CN" w:bidi="ar-SA"/>
            </w:rPr>
            <m:t>RH）</m:t>
          </m:r>
          <m:r>
            <m:rPr>
              <m:sty m:val="p"/>
            </m:rPr>
            <w:rPr>
              <w:rFonts w:hint="default" w:ascii="Cambria Math" w:hAnsi="Cambria Math" w:eastAsia="宋体" w:cs="宋体"/>
              <w:spacing w:val="1"/>
              <w:kern w:val="2"/>
              <w:sz w:val="24"/>
              <w:szCs w:val="24"/>
              <w:lang w:val="en-US" w:eastAsia="zh-CN" w:bidi="ar-SA"/>
            </w:rPr>
            <m:t xml:space="preserve">=100 </m:t>
          </m:r>
          <m:r>
            <m:rPr>
              <m:sty m:val="p"/>
            </m:rPr>
            <w:rPr>
              <w:rFonts w:hint="eastAsia" w:ascii="Cambria Math" w:hAnsi="Cambria Math" w:eastAsia="宋体" w:cs="宋体"/>
              <w:spacing w:val="1"/>
              <w:kern w:val="2"/>
              <w:sz w:val="24"/>
              <w:szCs w:val="24"/>
              <w:lang w:val="en-US" w:eastAsia="zh-CN" w:bidi="ar-SA"/>
            </w:rPr>
            <m:t>X</m:t>
          </m:r>
          <m:r>
            <m:rPr>
              <m:sty m:val="p"/>
            </m:rPr>
            <w:rPr>
              <w:rFonts w:hint="default" w:ascii="Cambria Math" w:hAnsi="Cambria Math" w:eastAsia="宋体" w:cs="宋体"/>
              <w:spacing w:val="1"/>
              <w:kern w:val="2"/>
              <w:sz w:val="24"/>
              <w:szCs w:val="24"/>
              <w:lang w:val="en-US" w:eastAsia="zh-CN" w:bidi="ar-SA"/>
            </w:rPr>
            <m:t xml:space="preserve"> </m:t>
          </m:r>
          <m:f>
            <m:fPr>
              <m:ctrlPr>
                <w:rPr>
                  <w:rFonts w:hint="eastAsia" w:ascii="Cambria Math" w:hAnsi="Cambria Math" w:eastAsia="宋体" w:cs="宋体"/>
                  <w:b w:val="0"/>
                  <w:bCs w:val="0"/>
                  <w:spacing w:val="1"/>
                  <w:kern w:val="2"/>
                  <w:sz w:val="24"/>
                  <w:szCs w:val="24"/>
                  <w:lang w:val="en-US" w:eastAsia="zh-CN" w:bidi="ar-SA"/>
                </w:rPr>
              </m:ctrlPr>
            </m:fPr>
            <m:num>
              <m:sSub>
                <m:sSubP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hint="eastAsia" w:ascii="Cambria Math" w:hAnsi="Cambria Math" w:eastAsia="宋体" w:cs="宋体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  <m:t>Humidity</m:t>
                  </m: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hint="default" w:ascii="Cambria Math" w:hAnsi="Cambria Math" w:eastAsia="宋体" w:cs="宋体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  <m:t>16</m:t>
                  </m:r>
                  <m:r>
                    <m:rPr>
                      <m:sty m:val="p"/>
                    </m:rPr>
                    <w:rPr>
                      <w:rFonts w:hint="eastAsia" w:ascii="Cambria Math" w:hAnsi="Cambria Math" w:eastAsia="宋体" w:cs="宋体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  <m:t>bit</m:t>
                  </m: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sub>
              </m:sSub>
              <m:ctrlPr>
                <w:rPr>
                  <w:rFonts w:hint="eastAsia" w:ascii="Cambria Math" w:hAnsi="Cambria Math" w:eastAsia="宋体" w:cs="宋体"/>
                  <w:b w:val="0"/>
                  <w:bCs w:val="0"/>
                  <w:spacing w:val="1"/>
                  <w:kern w:val="2"/>
                  <w:sz w:val="24"/>
                  <w:szCs w:val="24"/>
                  <w:lang w:val="en-US" w:eastAsia="zh-CN" w:bidi="ar-SA"/>
                </w:rPr>
              </m:ctrlPr>
            </m:num>
            <m:den>
              <m:sSup>
                <m:sSupP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hint="default" w:ascii="Cambria Math" w:hAnsi="Cambria Math" w:eastAsia="宋体" w:cs="宋体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e>
                <m:sup>
                  <m:r>
                    <m:rPr>
                      <m:sty m:val="p"/>
                    </m:rPr>
                    <w:rPr>
                      <w:rFonts w:hint="default" w:ascii="Cambria Math" w:hAnsi="Cambria Math" w:eastAsia="宋体" w:cs="宋体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  <m:t>16</m:t>
                  </m: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sup>
              </m:sSup>
              <m:r>
                <m:rPr>
                  <m:sty m:val="p"/>
                </m:rPr>
                <w:rPr>
                  <w:rFonts w:hint="default" w:ascii="Cambria Math" w:hAnsi="Cambria Math" w:eastAsia="宋体" w:cs="宋体"/>
                  <w:spacing w:val="1"/>
                  <w:kern w:val="2"/>
                  <w:sz w:val="24"/>
                  <w:szCs w:val="24"/>
                  <w:lang w:val="en-US" w:eastAsia="zh-CN" w:bidi="ar-SA"/>
                </w:rPr>
                <m:t>−1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pacing w:val="1"/>
                  <w:kern w:val="2"/>
                  <w:sz w:val="24"/>
                  <w:szCs w:val="24"/>
                  <w:lang w:val="en-US" w:eastAsia="zh-CN" w:bidi="ar-SA"/>
                </w:rPr>
              </m:ctrlPr>
            </m:den>
          </m:f>
        </m:oMath>
      </m:oMathPara>
    </w:p>
    <w:p w14:paraId="02D2860A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28AD07E2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分辨率：0.01 % RH</w:t>
      </w:r>
    </w:p>
    <w:p w14:paraId="624EB4F1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29C93056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  <w:bookmarkStart w:id="11" w:name="heading_11"/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2. 温度换算</w:t>
      </w:r>
      <w:bookmarkEnd w:id="11"/>
    </w:p>
    <w:p w14:paraId="20CE1CE0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原始数据为无符号 16 位整数 Temperature [15:0]</w:t>
      </w:r>
    </w:p>
    <w:p w14:paraId="75EBFBC5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1）摄氏度 ℃</w:t>
      </w:r>
    </w:p>
    <w:p w14:paraId="437FE7BC">
      <w:pPr>
        <w:adjustRightInd w:val="0"/>
        <w:snapToGrid w:val="0"/>
        <w:spacing w:line="276" w:lineRule="auto"/>
        <w:ind w:firstLine="484" w:firstLineChars="200"/>
        <w:rPr>
          <w:rFonts w:hint="default" w:ascii="宋体" w:hAnsi="宋体" w:eastAsia="宋体" w:cs="宋体"/>
          <w:b w:val="0"/>
          <w:bCs w:val="0"/>
          <w:spacing w:val="1"/>
          <w:sz w:val="24"/>
          <w:szCs w:val="24"/>
          <w:lang w:val="en-US"/>
        </w:rPr>
      </w:pPr>
      <m:oMathPara>
        <m:oMath>
          <m:r>
            <m:rPr>
              <m:sty m:val="p"/>
            </m:rPr>
            <w:rPr>
              <w:rFonts w:hint="eastAsia" w:ascii="Cambria Math" w:hAnsi="Cambria Math" w:eastAsia="宋体" w:cs="宋体"/>
              <w:spacing w:val="1"/>
              <w:kern w:val="2"/>
              <w:sz w:val="24"/>
              <w:szCs w:val="24"/>
              <w:lang w:val="en-US" w:eastAsia="zh-CN" w:bidi="ar-SA"/>
            </w:rPr>
            <m:t>T（℃）</m:t>
          </m:r>
          <m:r>
            <m:rPr>
              <m:sty m:val="p"/>
            </m:rPr>
            <w:rPr>
              <w:rFonts w:hint="default" w:ascii="Cambria Math" w:hAnsi="Cambria Math" w:eastAsia="宋体" w:cs="宋体"/>
              <w:spacing w:val="1"/>
              <w:kern w:val="2"/>
              <w:sz w:val="24"/>
              <w:szCs w:val="24"/>
              <w:lang w:val="en-US" w:eastAsia="zh-CN" w:bidi="ar-SA"/>
            </w:rPr>
            <m:t xml:space="preserve">=−45+175 </m:t>
          </m:r>
          <m:r>
            <m:rPr>
              <m:sty m:val="p"/>
            </m:rPr>
            <w:rPr>
              <w:rFonts w:hint="eastAsia" w:ascii="Cambria Math" w:hAnsi="Cambria Math" w:eastAsia="宋体" w:cs="宋体"/>
              <w:spacing w:val="1"/>
              <w:kern w:val="2"/>
              <w:sz w:val="24"/>
              <w:szCs w:val="24"/>
              <w:lang w:val="en-US" w:eastAsia="zh-CN" w:bidi="ar-SA"/>
            </w:rPr>
            <m:t>X</m:t>
          </m:r>
          <m:r>
            <m:rPr>
              <m:sty m:val="p"/>
            </m:rPr>
            <w:rPr>
              <w:rFonts w:hint="default" w:ascii="Cambria Math" w:hAnsi="Cambria Math" w:eastAsia="宋体" w:cs="宋体"/>
              <w:spacing w:val="1"/>
              <w:kern w:val="2"/>
              <w:sz w:val="24"/>
              <w:szCs w:val="24"/>
              <w:lang w:val="en-US" w:eastAsia="zh-CN" w:bidi="ar-SA"/>
            </w:rPr>
            <m:t xml:space="preserve"> </m:t>
          </m:r>
          <m:f>
            <m:fPr>
              <m:ctrlPr>
                <w:rPr>
                  <w:rFonts w:hint="eastAsia" w:ascii="Cambria Math" w:hAnsi="Cambria Math" w:eastAsia="宋体" w:cs="宋体"/>
                  <w:b w:val="0"/>
                  <w:bCs w:val="0"/>
                  <w:spacing w:val="1"/>
                  <w:kern w:val="2"/>
                  <w:sz w:val="24"/>
                  <w:szCs w:val="24"/>
                  <w:lang w:val="en-US" w:eastAsia="zh-CN" w:bidi="ar-SA"/>
                </w:rPr>
              </m:ctrlPr>
            </m:fPr>
            <m:num>
              <m:sSub>
                <m:sSubP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hint="eastAsia" w:ascii="Cambria Math" w:hAnsi="Cambria Math" w:eastAsia="宋体" w:cs="宋体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  <m:t>Temperature</m:t>
                  </m: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hint="default" w:ascii="Cambria Math" w:hAnsi="Cambria Math" w:eastAsia="宋体" w:cs="宋体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  <m:t>16</m:t>
                  </m:r>
                  <m:r>
                    <m:rPr>
                      <m:sty m:val="p"/>
                    </m:rPr>
                    <w:rPr>
                      <w:rFonts w:hint="eastAsia" w:ascii="Cambria Math" w:hAnsi="Cambria Math" w:eastAsia="宋体" w:cs="宋体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  <m:t>bit</m:t>
                  </m: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sub>
              </m:sSub>
              <m:ctrlPr>
                <w:rPr>
                  <w:rFonts w:hint="eastAsia" w:ascii="Cambria Math" w:hAnsi="Cambria Math" w:eastAsia="宋体" w:cs="宋体"/>
                  <w:b w:val="0"/>
                  <w:bCs w:val="0"/>
                  <w:spacing w:val="1"/>
                  <w:kern w:val="2"/>
                  <w:sz w:val="24"/>
                  <w:szCs w:val="24"/>
                  <w:lang w:val="en-US" w:eastAsia="zh-CN" w:bidi="ar-SA"/>
                </w:rPr>
              </m:ctrlPr>
            </m:num>
            <m:den>
              <m:sSup>
                <m:sSupP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hint="default" w:ascii="Cambria Math" w:hAnsi="Cambria Math" w:eastAsia="宋体" w:cs="宋体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e>
                <m:sup>
                  <m:r>
                    <m:rPr>
                      <m:sty m:val="p"/>
                    </m:rPr>
                    <w:rPr>
                      <w:rFonts w:hint="default" w:ascii="Cambria Math" w:hAnsi="Cambria Math" w:eastAsia="宋体" w:cs="宋体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  <m:t>16</m:t>
                  </m: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sup>
              </m:sSup>
              <m:r>
                <m:rPr>
                  <m:sty m:val="p"/>
                </m:rPr>
                <w:rPr>
                  <w:rFonts w:hint="default" w:ascii="Cambria Math" w:hAnsi="Cambria Math" w:eastAsia="宋体" w:cs="宋体"/>
                  <w:spacing w:val="1"/>
                  <w:kern w:val="2"/>
                  <w:sz w:val="24"/>
                  <w:szCs w:val="24"/>
                  <w:lang w:val="en-US" w:eastAsia="zh-CN" w:bidi="ar-SA"/>
                </w:rPr>
                <m:t>−1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pacing w:val="1"/>
                  <w:kern w:val="2"/>
                  <w:sz w:val="24"/>
                  <w:szCs w:val="24"/>
                  <w:lang w:val="en-US" w:eastAsia="zh-CN" w:bidi="ar-SA"/>
                </w:rPr>
              </m:ctrlPr>
            </m:den>
          </m:f>
        </m:oMath>
      </m:oMathPara>
    </w:p>
    <w:p w14:paraId="2638E94D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6C42D57A">
      <w:pPr>
        <w:numPr>
          <w:ilvl w:val="0"/>
          <w:numId w:val="1"/>
        </w:num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华氏度 ℉</w:t>
      </w:r>
    </w:p>
    <w:p w14:paraId="5D4F8191">
      <w:pPr>
        <w:adjustRightInd w:val="0"/>
        <w:snapToGrid w:val="0"/>
        <w:spacing w:line="276" w:lineRule="auto"/>
        <w:ind w:firstLine="484" w:firstLineChars="2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m:oMathPara>
        <m:oMath>
          <m:r>
            <m:rPr>
              <m:sty m:val="p"/>
            </m:rPr>
            <w:rPr>
              <w:rFonts w:hint="eastAsia" w:ascii="Cambria Math" w:hAnsi="Cambria Math" w:eastAsia="宋体" w:cs="宋体"/>
              <w:spacing w:val="1"/>
              <w:kern w:val="2"/>
              <w:sz w:val="24"/>
              <w:szCs w:val="24"/>
              <w:lang w:val="en-US" w:eastAsia="zh-CN" w:bidi="ar-SA"/>
            </w:rPr>
            <m:t>T（</m:t>
          </m:r>
          <m:r>
            <m:rPr/>
            <w:rPr>
              <w:rFonts w:hint="eastAsia" w:ascii="Cambria Math" w:hAnsi="Cambria Math" w:eastAsia="宋体" w:cs="宋体"/>
              <w:spacing w:val="1"/>
              <w:kern w:val="2"/>
              <w:sz w:val="24"/>
              <w:szCs w:val="24"/>
              <w:lang w:val="en-US" w:eastAsia="zh-CN" w:bidi="ar-SA"/>
            </w:rPr>
            <m:t>℉</m:t>
          </m:r>
          <m:r>
            <m:rPr>
              <m:sty m:val="p"/>
            </m:rPr>
            <w:rPr>
              <w:rFonts w:hint="eastAsia" w:ascii="Cambria Math" w:hAnsi="Cambria Math" w:eastAsia="宋体" w:cs="宋体"/>
              <w:spacing w:val="1"/>
              <w:kern w:val="2"/>
              <w:sz w:val="24"/>
              <w:szCs w:val="24"/>
              <w:lang w:val="en-US" w:eastAsia="zh-CN" w:bidi="ar-SA"/>
            </w:rPr>
            <m:t>）</m:t>
          </m:r>
          <m:r>
            <m:rPr>
              <m:sty m:val="p"/>
            </m:rPr>
            <w:rPr>
              <w:rFonts w:hint="default" w:ascii="Cambria Math" w:hAnsi="Cambria Math" w:eastAsia="宋体" w:cs="宋体"/>
              <w:spacing w:val="1"/>
              <w:kern w:val="2"/>
              <w:sz w:val="24"/>
              <w:szCs w:val="24"/>
              <w:lang w:val="en-US" w:eastAsia="zh-CN" w:bidi="ar-SA"/>
            </w:rPr>
            <m:t xml:space="preserve">=−49+315 </m:t>
          </m:r>
          <m:r>
            <m:rPr>
              <m:sty m:val="p"/>
            </m:rPr>
            <w:rPr>
              <w:rFonts w:hint="eastAsia" w:ascii="Cambria Math" w:hAnsi="Cambria Math" w:eastAsia="宋体" w:cs="宋体"/>
              <w:spacing w:val="1"/>
              <w:kern w:val="2"/>
              <w:sz w:val="24"/>
              <w:szCs w:val="24"/>
              <w:lang w:val="en-US" w:eastAsia="zh-CN" w:bidi="ar-SA"/>
            </w:rPr>
            <m:t>X</m:t>
          </m:r>
          <m:r>
            <m:rPr>
              <m:sty m:val="p"/>
            </m:rPr>
            <w:rPr>
              <w:rFonts w:hint="default" w:ascii="Cambria Math" w:hAnsi="Cambria Math" w:eastAsia="宋体" w:cs="宋体"/>
              <w:spacing w:val="1"/>
              <w:kern w:val="2"/>
              <w:sz w:val="24"/>
              <w:szCs w:val="24"/>
              <w:lang w:val="en-US" w:eastAsia="zh-CN" w:bidi="ar-SA"/>
            </w:rPr>
            <m:t xml:space="preserve"> </m:t>
          </m:r>
          <m:f>
            <m:fPr>
              <m:ctrlPr>
                <w:rPr>
                  <w:rFonts w:hint="eastAsia" w:ascii="Cambria Math" w:hAnsi="Cambria Math" w:eastAsia="宋体" w:cs="宋体"/>
                  <w:b w:val="0"/>
                  <w:bCs w:val="0"/>
                  <w:spacing w:val="1"/>
                  <w:kern w:val="2"/>
                  <w:sz w:val="24"/>
                  <w:szCs w:val="24"/>
                  <w:lang w:val="en-US" w:eastAsia="zh-CN" w:bidi="ar-SA"/>
                </w:rPr>
              </m:ctrlPr>
            </m:fPr>
            <m:num>
              <m:sSub>
                <m:sSubP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hint="eastAsia" w:ascii="Cambria Math" w:hAnsi="Cambria Math" w:eastAsia="宋体" w:cs="宋体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  <m:t>Temperature</m:t>
                  </m: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hint="default" w:ascii="Cambria Math" w:hAnsi="Cambria Math" w:eastAsia="宋体" w:cs="宋体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  <m:t>16</m:t>
                  </m:r>
                  <m:r>
                    <m:rPr>
                      <m:sty m:val="p"/>
                    </m:rPr>
                    <w:rPr>
                      <w:rFonts w:hint="eastAsia" w:ascii="Cambria Math" w:hAnsi="Cambria Math" w:eastAsia="宋体" w:cs="宋体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  <m:t>bit</m:t>
                  </m: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sub>
              </m:sSub>
              <m:ctrlPr>
                <w:rPr>
                  <w:rFonts w:hint="eastAsia" w:ascii="Cambria Math" w:hAnsi="Cambria Math" w:eastAsia="宋体" w:cs="宋体"/>
                  <w:b w:val="0"/>
                  <w:bCs w:val="0"/>
                  <w:spacing w:val="1"/>
                  <w:kern w:val="2"/>
                  <w:sz w:val="24"/>
                  <w:szCs w:val="24"/>
                  <w:lang w:val="en-US" w:eastAsia="zh-CN" w:bidi="ar-SA"/>
                </w:rPr>
              </m:ctrlPr>
            </m:num>
            <m:den>
              <m:sSup>
                <m:sSupP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hint="default" w:ascii="Cambria Math" w:hAnsi="Cambria Math" w:eastAsia="宋体" w:cs="宋体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e>
                <m:sup>
                  <m:r>
                    <m:rPr>
                      <m:sty m:val="p"/>
                    </m:rPr>
                    <w:rPr>
                      <w:rFonts w:hint="default" w:ascii="Cambria Math" w:hAnsi="Cambria Math" w:eastAsia="宋体" w:cs="宋体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  <m:t>16</m:t>
                  </m:r>
                  <m:ctrlPr>
                    <w:rPr>
                      <w:rFonts w:hint="eastAsia" w:ascii="Cambria Math" w:hAnsi="Cambria Math" w:eastAsia="宋体" w:cs="宋体"/>
                      <w:b w:val="0"/>
                      <w:bCs w:val="0"/>
                      <w:spacing w:val="1"/>
                      <w:kern w:val="2"/>
                      <w:sz w:val="24"/>
                      <w:szCs w:val="24"/>
                      <w:lang w:val="en-US" w:eastAsia="zh-CN" w:bidi="ar-SA"/>
                    </w:rPr>
                  </m:ctrlPr>
                </m:sup>
              </m:sSup>
              <m:r>
                <m:rPr>
                  <m:sty m:val="p"/>
                </m:rPr>
                <w:rPr>
                  <w:rFonts w:hint="default" w:ascii="Cambria Math" w:hAnsi="Cambria Math" w:eastAsia="宋体" w:cs="宋体"/>
                  <w:spacing w:val="1"/>
                  <w:kern w:val="2"/>
                  <w:sz w:val="24"/>
                  <w:szCs w:val="24"/>
                  <w:lang w:val="en-US" w:eastAsia="zh-CN" w:bidi="ar-SA"/>
                </w:rPr>
                <m:t>−1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pacing w:val="1"/>
                  <w:kern w:val="2"/>
                  <w:sz w:val="24"/>
                  <w:szCs w:val="24"/>
                  <w:lang w:val="en-US" w:eastAsia="zh-CN" w:bidi="ar-SA"/>
                </w:rPr>
              </m:ctrlPr>
            </m:den>
          </m:f>
        </m:oMath>
      </m:oMathPara>
    </w:p>
    <w:p w14:paraId="6E12DF6B">
      <w:pPr>
        <w:adjustRightInd w:val="0"/>
        <w:snapToGrid w:val="0"/>
        <w:spacing w:line="276" w:lineRule="auto"/>
        <w:ind w:firstLine="3146" w:firstLineChars="13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分辨率：0.01 ℃</w:t>
      </w:r>
      <w:bookmarkStart w:id="12" w:name="heading_12"/>
    </w:p>
    <w:p w14:paraId="2AEE5C14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6431EA9C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47054E66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27293942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478944B7">
      <w:pPr>
        <w:numPr>
          <w:ilvl w:val="0"/>
          <w:numId w:val="2"/>
        </w:numPr>
        <w:adjustRightInd w:val="0"/>
        <w:snapToGrid w:val="0"/>
        <w:spacing w:line="276" w:lineRule="auto"/>
        <w:rPr>
          <w:rFonts w:hint="eastAsia" w:ascii="宋体" w:hAnsi="宋体" w:eastAsia="宋体" w:cs="宋体"/>
          <w:spacing w:val="1"/>
          <w:sz w:val="28"/>
          <w:szCs w:val="18"/>
        </w:rPr>
      </w:pPr>
      <w:r>
        <w:rPr>
          <w:rFonts w:hint="eastAsia" w:ascii="宋体" w:hAnsi="宋体" w:eastAsia="宋体" w:cs="宋体"/>
          <w:spacing w:val="1"/>
          <w:sz w:val="28"/>
          <w:szCs w:val="18"/>
        </w:rPr>
        <w:t>相关 I2C 时序图清单 &amp; 说明</w:t>
      </w:r>
      <w:bookmarkEnd w:id="12"/>
      <w:bookmarkStart w:id="13" w:name="heading_13"/>
    </w:p>
    <w:p w14:paraId="3CC1526B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1. 基础时序图编号 &amp; 用途</w:t>
      </w:r>
      <w:bookmarkEnd w:id="13"/>
    </w:p>
    <w:p w14:paraId="24A6E72F">
      <w:pPr>
        <w:adjustRightInd w:val="0"/>
        <w:snapToGrid w:val="0"/>
        <w:spacing w:line="276" w:lineRule="auto"/>
        <w:ind w:firstLine="243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1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Figure 3 I2C Timing Diagram：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I2C 标准总线时序参数（tLOW/tHIGH/tBUF 等）</w:t>
      </w:r>
    </w:p>
    <w:p w14:paraId="6932A7E9">
      <w:pPr>
        <w:adjustRightInd w:val="0"/>
        <w:snapToGrid w:val="0"/>
        <w:spacing w:line="276" w:lineRule="auto"/>
        <w:ind w:firstLine="243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1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Figure 4 I2C Write Command Timing Diagram：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向传感器下发命令的写时序</w:t>
      </w:r>
    </w:p>
    <w:p w14:paraId="2DC18382">
      <w:pPr>
        <w:adjustRightInd w:val="0"/>
        <w:snapToGrid w:val="0"/>
        <w:spacing w:line="276" w:lineRule="auto"/>
        <w:ind w:firstLine="210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drawing>
          <wp:inline distT="0" distB="0" distL="114300" distR="114300">
            <wp:extent cx="6805295" cy="3482340"/>
            <wp:effectExtent l="0" t="0" r="14605" b="381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l="3656" r="4498" b="2469"/>
                    <a:stretch>
                      <a:fillRect/>
                    </a:stretch>
                  </pic:blipFill>
                  <pic:spPr>
                    <a:xfrm>
                      <a:off x="0" y="0"/>
                      <a:ext cx="6805295" cy="348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082F8">
      <w:pPr>
        <w:adjustRightInd w:val="0"/>
        <w:snapToGrid w:val="0"/>
        <w:spacing w:line="276" w:lineRule="auto"/>
        <w:ind w:firstLine="243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1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Figure 5 I2C 2-Byte Read Timing Diagram：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读取 2 字节测量数据 + CRC 的读时序</w:t>
      </w:r>
    </w:p>
    <w:p w14:paraId="50F2CD8A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06252394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drawing>
          <wp:inline distT="0" distB="0" distL="114300" distR="114300">
            <wp:extent cx="6871335" cy="3718560"/>
            <wp:effectExtent l="0" t="0" r="5715" b="1524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rcRect l="2580" t="949" r="5266" b="1033"/>
                    <a:stretch>
                      <a:fillRect/>
                    </a:stretch>
                  </pic:blipFill>
                  <pic:spPr>
                    <a:xfrm>
                      <a:off x="0" y="0"/>
                      <a:ext cx="6871335" cy="371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ED427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57A4B17D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4995E711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647343E0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23B07227">
      <w:pPr>
        <w:adjustRightInd w:val="0"/>
        <w:snapToGrid w:val="0"/>
        <w:spacing w:line="276" w:lineRule="auto"/>
        <w:ind w:firstLine="243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1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Figure 12 Measurement commands in One-shot mode：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单次测量完整时序（区分时钟拉伸使能 / 禁用两种流程）</w:t>
      </w:r>
    </w:p>
    <w:p w14:paraId="11D7EB0D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drawing>
          <wp:inline distT="0" distB="0" distL="114300" distR="114300">
            <wp:extent cx="7016115" cy="4316095"/>
            <wp:effectExtent l="0" t="0" r="13335" b="825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rcRect l="2866" t="774"/>
                    <a:stretch>
                      <a:fillRect/>
                    </a:stretch>
                  </pic:blipFill>
                  <pic:spPr>
                    <a:xfrm>
                      <a:off x="0" y="0"/>
                      <a:ext cx="7016115" cy="431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F6A1A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75F2158D">
      <w:pPr>
        <w:adjustRightInd w:val="0"/>
        <w:snapToGrid w:val="0"/>
        <w:spacing w:line="276" w:lineRule="auto"/>
        <w:ind w:firstLine="241" w:firstLineChars="100"/>
      </w:pPr>
      <w:r>
        <w:rPr>
          <w:rStyle w:val="12"/>
          <w:rFonts w:hint="eastAsia" w:ascii="宋体" w:hAnsi="宋体" w:eastAsia="宋体" w:cs="宋体"/>
          <w:color w:val="000000"/>
          <w:sz w:val="24"/>
          <w:szCs w:val="24"/>
          <w:lang w:eastAsia="zh-CN"/>
        </w:rPr>
        <w:t>（</w:t>
      </w:r>
      <w:r>
        <w:rPr>
          <w:rStyle w:val="12"/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5</w:t>
      </w:r>
      <w:r>
        <w:rPr>
          <w:rStyle w:val="12"/>
          <w:rFonts w:hint="eastAsia" w:ascii="宋体" w:hAnsi="宋体" w:eastAsia="宋体" w:cs="宋体"/>
          <w:color w:val="000000"/>
          <w:sz w:val="24"/>
          <w:szCs w:val="24"/>
          <w:lang w:eastAsia="zh-CN"/>
        </w:rPr>
        <w:t>）</w:t>
      </w:r>
      <w:r>
        <w:rPr>
          <w:rStyle w:val="12"/>
          <w:rFonts w:ascii="宋体" w:hAnsi="宋体" w:eastAsia="宋体" w:cs="宋体"/>
          <w:color w:val="000000"/>
          <w:sz w:val="24"/>
          <w:szCs w:val="24"/>
        </w:rPr>
        <w:t>Figure 13 Readout of Measurement Results for continuous mode</w:t>
      </w:r>
      <w:r>
        <w:rPr>
          <w:rFonts w:ascii="宋体" w:hAnsi="宋体" w:eastAsia="宋体" w:cs="宋体"/>
          <w:sz w:val="24"/>
          <w:szCs w:val="24"/>
        </w:rPr>
        <w:t>：连续模式下 0xE000 读取数据时序</w:t>
      </w:r>
    </w:p>
    <w:p w14:paraId="46671FDC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drawing>
          <wp:inline distT="0" distB="0" distL="114300" distR="114300">
            <wp:extent cx="6902450" cy="3395980"/>
            <wp:effectExtent l="0" t="0" r="12700" b="1397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rcRect l="1796" r="3742" b="1694"/>
                    <a:stretch>
                      <a:fillRect/>
                    </a:stretch>
                  </pic:blipFill>
                  <pic:spPr>
                    <a:xfrm>
                      <a:off x="0" y="0"/>
                      <a:ext cx="6902450" cy="339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923EB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57CE1C5A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18F59464">
      <w:pPr>
        <w:numPr>
          <w:ilvl w:val="0"/>
          <w:numId w:val="3"/>
        </w:numPr>
        <w:adjustRightInd w:val="0"/>
        <w:snapToGrid w:val="0"/>
        <w:spacing w:line="276" w:lineRule="auto"/>
        <w:ind w:firstLine="243" w:firstLineChars="100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Figure 21 I2C Write Command：通用 I2C 写时序（普通命令 / 带配置 + CRC 两种写流程）</w:t>
      </w:r>
    </w:p>
    <w:p w14:paraId="134B9B8A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ind w:firstLine="482" w:firstLineChars="200"/>
        <w:jc w:val="both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时序 1：I2C 下发指令，无需附带配置数据</w:t>
      </w:r>
    </w:p>
    <w:p w14:paraId="4ABDE1A7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宋体" w:hAnsi="宋体" w:eastAsia="宋体" w:cs="宋体"/>
          <w:b/>
          <w:bCs/>
          <w:sz w:val="24"/>
          <w:szCs w:val="24"/>
        </w:rPr>
      </w:pPr>
      <w:r>
        <w:drawing>
          <wp:inline distT="0" distB="0" distL="114300" distR="114300">
            <wp:extent cx="6626860" cy="503555"/>
            <wp:effectExtent l="0" t="0" r="0" b="0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rcRect t="5144" r="229"/>
                    <a:stretch>
                      <a:fillRect/>
                    </a:stretch>
                  </pic:blipFill>
                  <pic:spPr>
                    <a:xfrm>
                      <a:off x="0" y="0"/>
                      <a:ext cx="662686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B8C89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ind w:firstLine="482" w:firstLineChars="200"/>
        <w:jc w:val="both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时序 2：I2C 下发指令，需附带配置数据 + CRC 校验字节</w:t>
      </w:r>
    </w:p>
    <w:p w14:paraId="573BFB48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121920</wp:posOffset>
            </wp:positionH>
            <wp:positionV relativeFrom="paragraph">
              <wp:posOffset>66040</wp:posOffset>
            </wp:positionV>
            <wp:extent cx="6370320" cy="597535"/>
            <wp:effectExtent l="0" t="0" r="11430" b="12065"/>
            <wp:wrapNone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rcRect l="918" r="3118" b="11560"/>
                    <a:stretch>
                      <a:fillRect/>
                    </a:stretch>
                  </pic:blipFill>
                  <pic:spPr>
                    <a:xfrm>
                      <a:off x="0" y="0"/>
                      <a:ext cx="637032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     </w:t>
      </w:r>
    </w:p>
    <w:p w14:paraId="4E8CF9FF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4FE7EB38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05B01F9A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5D00AF8B">
      <w:pPr>
        <w:adjustRightInd w:val="0"/>
        <w:snapToGrid w:val="0"/>
        <w:spacing w:line="276" w:lineRule="auto"/>
        <w:ind w:firstLine="243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1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Figure 22 I2C Read Command：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通用 I2C 读时序（单组 / 多组数据，CRC 丢弃 / 保留两种）</w:t>
      </w:r>
    </w:p>
    <w:p w14:paraId="79D557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210" w:firstLineChars="100"/>
        <w:jc w:val="left"/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主机通过 I2C 读取时序从传感器读取测量数据；读取时序</w:t>
      </w:r>
      <w:r>
        <w:rPr>
          <w:rStyle w:val="12"/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必须紧跟在触发采集的 I2C 写入时序之后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。向外发送的每一组测量数据，都会附带 1 字节 CRC 校验码：</w:t>
      </w:r>
    </w:p>
    <w:p w14:paraId="08E79D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210" w:firstLineChars="100"/>
        <w:jc w:val="left"/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1.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若主机I2C 控制器不需要通过 CRC 校验数据完整性，可向传感器发送NACK 非应答信号，跳过 CRC 字节传输，以此缩短通信耗时；</w:t>
      </w:r>
    </w:p>
    <w:p w14:paraId="620EB0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210" w:firstLineChars="100"/>
        <w:jc w:val="left"/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2.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以上两种读取场景（带 CRC/舍弃 CRC）均在图 22 中给出时序示意；</w:t>
      </w:r>
    </w:p>
    <w:p w14:paraId="213CCB3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210" w:firstLineChars="100"/>
        <w:jc w:val="left"/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3.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主机在任意一个数据字节接收完成后未回复 ACK 应答，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传感器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会立即终止后续所有字节发送；</w:t>
      </w:r>
    </w:p>
    <w:p w14:paraId="44F631F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210" w:firstLineChars="100"/>
        <w:jc w:val="left"/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4.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读取多组测量数据时，若无需校验 CRC，仅需在最后一组数据末尾发送 NACK，即可舍弃最后一组的 CRC 字节，前面各组数据的 CRC 仍正常交互。</w:t>
      </w:r>
    </w:p>
    <w:p w14:paraId="72344C41">
      <w:pPr>
        <w:numPr>
          <w:ilvl w:val="0"/>
          <w:numId w:val="0"/>
        </w:numPr>
        <w:adjustRightInd w:val="0"/>
        <w:snapToGrid w:val="0"/>
        <w:spacing w:line="276" w:lineRule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读取单组数据，舍弃 CRC 校验字节</w:t>
      </w:r>
    </w:p>
    <w:p w14:paraId="523060F3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宋体" w:hAnsi="宋体" w:eastAsia="宋体" w:cs="宋体"/>
          <w:b/>
          <w:bCs/>
          <w:sz w:val="24"/>
          <w:szCs w:val="24"/>
        </w:rPr>
      </w:pPr>
      <w:r>
        <w:drawing>
          <wp:inline distT="0" distB="0" distL="114300" distR="114300">
            <wp:extent cx="6210300" cy="819150"/>
            <wp:effectExtent l="0" t="0" r="0" b="0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3962E">
      <w:pPr>
        <w:adjustRightInd w:val="0"/>
        <w:snapToGrid w:val="0"/>
        <w:spacing w:line="276" w:lineRule="auto"/>
        <w:ind w:firstLine="242" w:firstLineChars="100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7CC3DB3F">
      <w:pPr>
        <w:numPr>
          <w:ilvl w:val="0"/>
          <w:numId w:val="0"/>
        </w:numPr>
        <w:adjustRightInd w:val="0"/>
        <w:snapToGrid w:val="0"/>
        <w:spacing w:line="276" w:lineRule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读取单组数据，舍弃 CRC 校验字节</w:t>
      </w:r>
    </w:p>
    <w:p w14:paraId="60C980EA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3F050DA9">
      <w:pPr>
        <w:adjustRightInd w:val="0"/>
        <w:snapToGrid w:val="0"/>
        <w:spacing w:line="276" w:lineRule="auto"/>
      </w:pPr>
      <w:r>
        <w:drawing>
          <wp:inline distT="0" distB="0" distL="114300" distR="114300">
            <wp:extent cx="5768975" cy="730250"/>
            <wp:effectExtent l="0" t="0" r="3175" b="12700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rcRect l="3832" t="17099" r="9355" b="11914"/>
                    <a:stretch>
                      <a:fillRect/>
                    </a:stretch>
                  </pic:blipFill>
                  <pic:spPr>
                    <a:xfrm>
                      <a:off x="0" y="0"/>
                      <a:ext cx="5768975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43E62">
      <w:pPr>
        <w:adjustRightInd w:val="0"/>
        <w:snapToGrid w:val="0"/>
        <w:spacing w:line="276" w:lineRule="auto"/>
      </w:pPr>
    </w:p>
    <w:p w14:paraId="54FB4C3C">
      <w:pPr>
        <w:numPr>
          <w:ilvl w:val="0"/>
          <w:numId w:val="0"/>
        </w:num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读取多组数据，仅舍弃最后一组的 CRC</w:t>
      </w:r>
    </w:p>
    <w:p w14:paraId="5B73898D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ascii="宋体" w:hAnsi="宋体" w:eastAsia="宋体" w:cs="宋体"/>
          <w:b/>
          <w:bCs/>
          <w:sz w:val="24"/>
          <w:szCs w:val="24"/>
        </w:rPr>
      </w:pPr>
      <w:r>
        <w:drawing>
          <wp:inline distT="0" distB="0" distL="114300" distR="114300">
            <wp:extent cx="6637655" cy="740410"/>
            <wp:effectExtent l="0" t="0" r="10795" b="254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37655" cy="7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76771">
      <w:pPr>
        <w:adjustRightInd w:val="0"/>
        <w:snapToGrid w:val="0"/>
        <w:spacing w:line="276" w:lineRule="auto"/>
      </w:pPr>
    </w:p>
    <w:p w14:paraId="22368496">
      <w:pPr>
        <w:numPr>
          <w:ilvl w:val="0"/>
          <w:numId w:val="0"/>
        </w:num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读取多组数据，全部保留 CRC 校验字节</w:t>
      </w:r>
    </w:p>
    <w:p w14:paraId="4B38DC19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ascii="宋体" w:hAnsi="宋体" w:eastAsia="宋体" w:cs="宋体"/>
          <w:b/>
          <w:bCs/>
          <w:sz w:val="24"/>
          <w:szCs w:val="24"/>
        </w:rPr>
      </w:pPr>
      <w:r>
        <w:drawing>
          <wp:inline distT="0" distB="0" distL="114300" distR="114300">
            <wp:extent cx="6639560" cy="648970"/>
            <wp:effectExtent l="0" t="0" r="8890" b="17780"/>
            <wp:docPr id="2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64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33FA4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44B721B2">
      <w:pPr>
        <w:adjustRightInd w:val="0"/>
        <w:snapToGrid w:val="0"/>
        <w:spacing w:line="276" w:lineRule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</w:p>
    <w:p w14:paraId="7D8910B6">
      <w:pPr>
        <w:numPr>
          <w:ilvl w:val="0"/>
          <w:numId w:val="3"/>
        </w:numPr>
        <w:adjustRightInd w:val="0"/>
        <w:snapToGrid w:val="0"/>
        <w:spacing w:line="276" w:lineRule="auto"/>
        <w:ind w:left="0" w:leftChars="0" w:firstLine="243" w:firstLineChars="100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Figure 23 I2C Repeated START - Send Command and Retrieve Data Results：重复起始位（Sr）读写一体时序（先发命令、不释放总线直接读数据）</w:t>
      </w:r>
    </w:p>
    <w:p w14:paraId="11335911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ind w:firstLine="480" w:firstLineChars="2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传感器支持 </w:t>
      </w:r>
      <w:r>
        <w:rPr>
          <w:rStyle w:val="12"/>
          <w:rFonts w:ascii="宋体" w:hAnsi="宋体" w:eastAsia="宋体" w:cs="宋体"/>
          <w:color w:val="000000"/>
          <w:sz w:val="24"/>
          <w:szCs w:val="24"/>
        </w:rPr>
        <w:t>I2C 重复起始信号</w:t>
      </w:r>
      <w:r>
        <w:rPr>
          <w:rStyle w:val="12"/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机制：主机可以在不释放 I2C 总线的前提下，先向传感器下发测量指令，紧接着直接读取测量数据，无需中途发送总线停止信号 P。和前文读取规则一致：所有读取场景中，针对最后一组测量数据的 CRC 校验字节，可选择接收保留，也可选择舍弃以节省通信时间。</w:t>
      </w:r>
    </w:p>
    <w:p w14:paraId="5CFF2B1A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重复起始时序：读取单组数据，舍弃 CRC 校验</w:t>
      </w:r>
    </w:p>
    <w:p w14:paraId="6A6616DC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6638290" cy="556260"/>
            <wp:effectExtent l="0" t="0" r="10160" b="15240"/>
            <wp:docPr id="2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823D5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重复起始时序：读取单组数据，保留 CRC 校验</w:t>
      </w:r>
    </w:p>
    <w:p w14:paraId="3AF056FF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6645275" cy="434975"/>
            <wp:effectExtent l="0" t="0" r="3175" b="317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43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6840F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ascii="宋体" w:hAnsi="宋体" w:eastAsia="宋体" w:cs="宋体"/>
          <w:b/>
          <w:bCs/>
          <w:sz w:val="24"/>
          <w:szCs w:val="24"/>
        </w:rPr>
      </w:pPr>
      <w:bookmarkStart w:id="14" w:name="heading_14"/>
      <w:r>
        <w:rPr>
          <w:rFonts w:ascii="宋体" w:hAnsi="宋体" w:eastAsia="宋体" w:cs="宋体"/>
          <w:b/>
          <w:bCs/>
          <w:sz w:val="24"/>
          <w:szCs w:val="24"/>
        </w:rPr>
        <w:t>重复起始时序：读取多组数据，仅舍弃最后一组 CRC</w:t>
      </w:r>
    </w:p>
    <w:p w14:paraId="70E64E3B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ascii="宋体" w:hAnsi="宋体" w:eastAsia="宋体" w:cs="宋体"/>
          <w:b/>
          <w:bCs/>
          <w:sz w:val="24"/>
          <w:szCs w:val="24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-72390</wp:posOffset>
            </wp:positionH>
            <wp:positionV relativeFrom="paragraph">
              <wp:posOffset>36195</wp:posOffset>
            </wp:positionV>
            <wp:extent cx="6879590" cy="407670"/>
            <wp:effectExtent l="0" t="0" r="16510" b="11430"/>
            <wp:wrapNone/>
            <wp:docPr id="2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7959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976D93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ascii="宋体" w:hAnsi="宋体" w:eastAsia="宋体" w:cs="宋体"/>
          <w:b/>
          <w:bCs/>
          <w:sz w:val="24"/>
          <w:szCs w:val="24"/>
        </w:rPr>
      </w:pPr>
    </w:p>
    <w:p w14:paraId="04F0C0D6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重复起始时序：读取多组数据，全部保留 CRC 校验</w:t>
      </w:r>
    </w:p>
    <w:p w14:paraId="7BC51A27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ascii="Arial" w:hAnsi="Arial" w:eastAsia="等线" w:cs="Arial"/>
          <w:b/>
          <w:sz w:val="30"/>
        </w:rPr>
      </w:pPr>
      <w:r>
        <w:drawing>
          <wp:inline distT="0" distB="0" distL="114300" distR="114300">
            <wp:extent cx="6643370" cy="391795"/>
            <wp:effectExtent l="0" t="0" r="5080" b="8255"/>
            <wp:docPr id="2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9AF9D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</w:p>
    <w:p w14:paraId="72EF6DDC">
      <w:pPr>
        <w:adjustRightInd w:val="0"/>
        <w:snapToGrid w:val="0"/>
        <w:spacing w:line="276" w:lineRule="auto"/>
        <w:rPr>
          <w:rFonts w:hint="eastAsia" w:ascii="宋体" w:hAnsi="宋体" w:eastAsia="宋体" w:cs="宋体"/>
          <w:b/>
          <w:bCs/>
          <w:spacing w:val="1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1"/>
          <w:sz w:val="24"/>
          <w:szCs w:val="24"/>
        </w:rPr>
        <w:t>2. 关键时序逻辑简述</w:t>
      </w:r>
      <w:bookmarkEnd w:id="14"/>
    </w:p>
    <w:p w14:paraId="5A3C5358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</w:t>
      </w:r>
      <w:r>
        <w:rPr>
          <w:rFonts w:ascii="宋体" w:hAnsi="宋体" w:eastAsia="宋体" w:cs="宋体"/>
          <w:sz w:val="24"/>
          <w:szCs w:val="24"/>
        </w:rPr>
        <w:t>单次模式无时钟拉伸：测量未完成时主机读操作返回 NACK，主机需轮询；</w:t>
      </w:r>
    </w:p>
    <w:p w14:paraId="6A72B0A6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</w:t>
      </w:r>
      <w:r>
        <w:rPr>
          <w:rFonts w:ascii="宋体" w:hAnsi="宋体" w:eastAsia="宋体" w:cs="宋体"/>
          <w:sz w:val="24"/>
          <w:szCs w:val="24"/>
        </w:rPr>
        <w:t>单次模式开启时钟拉伸：传感器测量中主动拉低 SCL，测量完成后释放 SCL 自动输出数据；</w:t>
      </w:r>
    </w:p>
    <w:p w14:paraId="20990127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</w:t>
      </w:r>
      <w:r>
        <w:rPr>
          <w:rFonts w:ascii="宋体" w:hAnsi="宋体" w:eastAsia="宋体" w:cs="宋体"/>
          <w:sz w:val="24"/>
          <w:szCs w:val="24"/>
        </w:rPr>
        <w:t>所有读操作返回格式：2 字节温度 + 1 字节 CRC + 2 字节湿度 + 1 字节 CRC；主机可 NACK 跳过 CRC 节省通讯时间；</w:t>
      </w:r>
    </w:p>
    <w:p w14:paraId="46F6584C">
      <w:pPr>
        <w:widowControl w:val="0"/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宋体" w:hAnsi="宋体" w:eastAsia="宋体" w:cs="黑体"/>
          <w:sz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</w:t>
      </w:r>
      <w:r>
        <w:rPr>
          <w:rFonts w:ascii="宋体" w:hAnsi="宋体" w:eastAsia="宋体" w:cs="宋体"/>
          <w:sz w:val="24"/>
          <w:szCs w:val="24"/>
        </w:rPr>
        <w:t>连续模式无时钟拉伸，下发 0xE000 即可读取最近一次已转换完成的温湿度数据。</w:t>
      </w:r>
    </w:p>
    <w:p w14:paraId="3527055E">
      <w:pPr>
        <w:adjustRightInd w:val="0"/>
        <w:spacing w:line="360" w:lineRule="auto"/>
        <w:rPr>
          <w:rFonts w:hint="eastAsia" w:ascii="宋体" w:hAnsi="宋体" w:eastAsia="宋体" w:cs="黑体"/>
          <w:sz w:val="24"/>
        </w:rPr>
      </w:pPr>
    </w:p>
    <w:p w14:paraId="41781BD6">
      <w:pPr>
        <w:adjustRightInd w:val="0"/>
        <w:spacing w:line="360" w:lineRule="auto"/>
        <w:rPr>
          <w:rFonts w:hint="eastAsia" w:ascii="宋体" w:hAnsi="宋体" w:eastAsia="宋体" w:cs="黑体"/>
          <w:sz w:val="24"/>
        </w:rPr>
      </w:pPr>
    </w:p>
    <w:sectPr>
      <w:headerReference r:id="rId3" w:type="default"/>
      <w:pgSz w:w="11906" w:h="16838"/>
      <w:pgMar w:top="550" w:right="720" w:bottom="550" w:left="720" w:header="454" w:footer="539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83A53F">
    <w:pPr>
      <w:pStyle w:val="8"/>
    </w:pPr>
    <w:r>
      <w:rPr>
        <w:rFonts w:hint="eastAsia"/>
      </w:rPr>
      <w:t xml:space="preserve"> </w:t>
    </w:r>
    <w:r>
      <w:t xml:space="preserve">            </w:t>
    </w:r>
  </w:p>
  <w:p w14:paraId="5ADE05A0">
    <w:pPr>
      <w:pStyle w:val="8"/>
      <w:pBdr>
        <w:bottom w:val="single" w:color="auto" w:sz="4" w:space="1"/>
      </w:pBdr>
      <w:tabs>
        <w:tab w:val="left" w:pos="1596"/>
        <w:tab w:val="clear" w:pos="4153"/>
        <w:tab w:val="clear" w:pos="8306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434A24"/>
    <w:multiLevelType w:val="singleLevel"/>
    <w:tmpl w:val="87434A24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EA00E707"/>
    <w:multiLevelType w:val="singleLevel"/>
    <w:tmpl w:val="EA00E707"/>
    <w:lvl w:ilvl="0" w:tentative="0">
      <w:start w:val="6"/>
      <w:numFmt w:val="decimal"/>
      <w:suff w:val="nothing"/>
      <w:lvlText w:val="（%1）"/>
      <w:lvlJc w:val="left"/>
    </w:lvl>
  </w:abstractNum>
  <w:abstractNum w:abstractNumId="2">
    <w:nsid w:val="3B13C2A3"/>
    <w:multiLevelType w:val="singleLevel"/>
    <w:tmpl w:val="3B13C2A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lkZmRlYjYwZmFhODAwNDEyODhmMzlhMWY2MDI3NWEifQ=="/>
    <w:docVar w:name="KSO_WPS_MARK_KEY" w:val="3cf79913-4c93-4860-adac-22f1a4ff507d"/>
  </w:docVars>
  <w:rsids>
    <w:rsidRoot w:val="745C4CAB"/>
    <w:rsid w:val="00007A00"/>
    <w:rsid w:val="00011886"/>
    <w:rsid w:val="00022CA3"/>
    <w:rsid w:val="0002428C"/>
    <w:rsid w:val="000546F0"/>
    <w:rsid w:val="000832C0"/>
    <w:rsid w:val="00097834"/>
    <w:rsid w:val="000A09D8"/>
    <w:rsid w:val="000A0A16"/>
    <w:rsid w:val="000A53A9"/>
    <w:rsid w:val="000C1B6F"/>
    <w:rsid w:val="000D1A81"/>
    <w:rsid w:val="000D5A66"/>
    <w:rsid w:val="000E0B62"/>
    <w:rsid w:val="000E510E"/>
    <w:rsid w:val="000E56E2"/>
    <w:rsid w:val="000E6DA0"/>
    <w:rsid w:val="000E727D"/>
    <w:rsid w:val="00101AD4"/>
    <w:rsid w:val="0012199E"/>
    <w:rsid w:val="00132864"/>
    <w:rsid w:val="00134CDC"/>
    <w:rsid w:val="00145CB6"/>
    <w:rsid w:val="00151BF9"/>
    <w:rsid w:val="00172FB4"/>
    <w:rsid w:val="001751DB"/>
    <w:rsid w:val="00182DB4"/>
    <w:rsid w:val="00187DD5"/>
    <w:rsid w:val="001B1B1A"/>
    <w:rsid w:val="001B6049"/>
    <w:rsid w:val="001C6F95"/>
    <w:rsid w:val="001D2DC3"/>
    <w:rsid w:val="001E568D"/>
    <w:rsid w:val="001F19E2"/>
    <w:rsid w:val="001F5DD9"/>
    <w:rsid w:val="00222B42"/>
    <w:rsid w:val="0023362E"/>
    <w:rsid w:val="002370F9"/>
    <w:rsid w:val="002475D3"/>
    <w:rsid w:val="00253155"/>
    <w:rsid w:val="002552D9"/>
    <w:rsid w:val="00260D6C"/>
    <w:rsid w:val="00262C7C"/>
    <w:rsid w:val="00265058"/>
    <w:rsid w:val="00266BA1"/>
    <w:rsid w:val="00272BDB"/>
    <w:rsid w:val="00291E18"/>
    <w:rsid w:val="00297F3F"/>
    <w:rsid w:val="002A17D7"/>
    <w:rsid w:val="002A2035"/>
    <w:rsid w:val="002C3E35"/>
    <w:rsid w:val="002C6C30"/>
    <w:rsid w:val="002F01B3"/>
    <w:rsid w:val="002F2286"/>
    <w:rsid w:val="002F69F4"/>
    <w:rsid w:val="002F7F2D"/>
    <w:rsid w:val="00303C6A"/>
    <w:rsid w:val="0032534A"/>
    <w:rsid w:val="00331064"/>
    <w:rsid w:val="0033168E"/>
    <w:rsid w:val="00335E46"/>
    <w:rsid w:val="00336AD3"/>
    <w:rsid w:val="003371BB"/>
    <w:rsid w:val="003519B6"/>
    <w:rsid w:val="0036322B"/>
    <w:rsid w:val="003645DF"/>
    <w:rsid w:val="00365296"/>
    <w:rsid w:val="0036569A"/>
    <w:rsid w:val="00367136"/>
    <w:rsid w:val="0037792B"/>
    <w:rsid w:val="00391DAA"/>
    <w:rsid w:val="003971E0"/>
    <w:rsid w:val="003B17CB"/>
    <w:rsid w:val="003D3EE2"/>
    <w:rsid w:val="003F352D"/>
    <w:rsid w:val="003F45D1"/>
    <w:rsid w:val="003F574B"/>
    <w:rsid w:val="003F616F"/>
    <w:rsid w:val="003F7A2C"/>
    <w:rsid w:val="004074AC"/>
    <w:rsid w:val="004375BD"/>
    <w:rsid w:val="004464B7"/>
    <w:rsid w:val="00466423"/>
    <w:rsid w:val="0046701B"/>
    <w:rsid w:val="00495267"/>
    <w:rsid w:val="004A3AEA"/>
    <w:rsid w:val="004A424F"/>
    <w:rsid w:val="004A7FC5"/>
    <w:rsid w:val="004B6384"/>
    <w:rsid w:val="004C7309"/>
    <w:rsid w:val="004E2EBE"/>
    <w:rsid w:val="004E695C"/>
    <w:rsid w:val="004F3009"/>
    <w:rsid w:val="00520A3A"/>
    <w:rsid w:val="005273D6"/>
    <w:rsid w:val="00535B3C"/>
    <w:rsid w:val="0054066A"/>
    <w:rsid w:val="00543071"/>
    <w:rsid w:val="00556534"/>
    <w:rsid w:val="0057581D"/>
    <w:rsid w:val="005827E3"/>
    <w:rsid w:val="00582C71"/>
    <w:rsid w:val="00590DFC"/>
    <w:rsid w:val="00593019"/>
    <w:rsid w:val="00595D03"/>
    <w:rsid w:val="005A64E7"/>
    <w:rsid w:val="005B4441"/>
    <w:rsid w:val="005C18A1"/>
    <w:rsid w:val="005C6250"/>
    <w:rsid w:val="005D0395"/>
    <w:rsid w:val="005D2B2D"/>
    <w:rsid w:val="005E4465"/>
    <w:rsid w:val="006053BB"/>
    <w:rsid w:val="00611E18"/>
    <w:rsid w:val="006140AD"/>
    <w:rsid w:val="00614469"/>
    <w:rsid w:val="00616447"/>
    <w:rsid w:val="0064339D"/>
    <w:rsid w:val="00654BAA"/>
    <w:rsid w:val="00695D43"/>
    <w:rsid w:val="006968DD"/>
    <w:rsid w:val="00696F7F"/>
    <w:rsid w:val="006C4EE0"/>
    <w:rsid w:val="006C6431"/>
    <w:rsid w:val="006D2BAD"/>
    <w:rsid w:val="006D6C1D"/>
    <w:rsid w:val="006E28D7"/>
    <w:rsid w:val="006E65FB"/>
    <w:rsid w:val="006E7162"/>
    <w:rsid w:val="006F0B35"/>
    <w:rsid w:val="006F3515"/>
    <w:rsid w:val="0070031B"/>
    <w:rsid w:val="0071159C"/>
    <w:rsid w:val="00722F2F"/>
    <w:rsid w:val="00733971"/>
    <w:rsid w:val="00766944"/>
    <w:rsid w:val="00767882"/>
    <w:rsid w:val="00767DD3"/>
    <w:rsid w:val="00770815"/>
    <w:rsid w:val="00772199"/>
    <w:rsid w:val="00784140"/>
    <w:rsid w:val="00785687"/>
    <w:rsid w:val="00791C88"/>
    <w:rsid w:val="007A1FC3"/>
    <w:rsid w:val="007B6D7B"/>
    <w:rsid w:val="007C4D90"/>
    <w:rsid w:val="007D113C"/>
    <w:rsid w:val="007D294B"/>
    <w:rsid w:val="007E4542"/>
    <w:rsid w:val="007E6E42"/>
    <w:rsid w:val="007F0B48"/>
    <w:rsid w:val="007F42FE"/>
    <w:rsid w:val="007F4F6D"/>
    <w:rsid w:val="007F6254"/>
    <w:rsid w:val="008007C1"/>
    <w:rsid w:val="008055CE"/>
    <w:rsid w:val="00805A63"/>
    <w:rsid w:val="00805D46"/>
    <w:rsid w:val="0080609F"/>
    <w:rsid w:val="0082042A"/>
    <w:rsid w:val="00824BCB"/>
    <w:rsid w:val="00842569"/>
    <w:rsid w:val="008620B7"/>
    <w:rsid w:val="00871402"/>
    <w:rsid w:val="0088356A"/>
    <w:rsid w:val="008A03B4"/>
    <w:rsid w:val="008A4F99"/>
    <w:rsid w:val="008A517A"/>
    <w:rsid w:val="008B651C"/>
    <w:rsid w:val="008C6CF2"/>
    <w:rsid w:val="008D19D8"/>
    <w:rsid w:val="008D2FEF"/>
    <w:rsid w:val="008D572B"/>
    <w:rsid w:val="008D6878"/>
    <w:rsid w:val="00911F54"/>
    <w:rsid w:val="00922C24"/>
    <w:rsid w:val="00926AF6"/>
    <w:rsid w:val="0093036F"/>
    <w:rsid w:val="00953324"/>
    <w:rsid w:val="00954902"/>
    <w:rsid w:val="00955A98"/>
    <w:rsid w:val="00957E6E"/>
    <w:rsid w:val="0096130E"/>
    <w:rsid w:val="00987A7C"/>
    <w:rsid w:val="00993D2B"/>
    <w:rsid w:val="009A0E0D"/>
    <w:rsid w:val="009B08B1"/>
    <w:rsid w:val="009B2BF2"/>
    <w:rsid w:val="009B6DB5"/>
    <w:rsid w:val="009C031B"/>
    <w:rsid w:val="009C7224"/>
    <w:rsid w:val="009D28BE"/>
    <w:rsid w:val="009D7D34"/>
    <w:rsid w:val="00A17C32"/>
    <w:rsid w:val="00A35463"/>
    <w:rsid w:val="00A36F16"/>
    <w:rsid w:val="00A54A93"/>
    <w:rsid w:val="00A8173A"/>
    <w:rsid w:val="00A86CB4"/>
    <w:rsid w:val="00A903A8"/>
    <w:rsid w:val="00A9354D"/>
    <w:rsid w:val="00A95AC8"/>
    <w:rsid w:val="00AA1A3B"/>
    <w:rsid w:val="00AD13F5"/>
    <w:rsid w:val="00AE768B"/>
    <w:rsid w:val="00AF593E"/>
    <w:rsid w:val="00AF64D6"/>
    <w:rsid w:val="00B246F8"/>
    <w:rsid w:val="00B379CA"/>
    <w:rsid w:val="00B42538"/>
    <w:rsid w:val="00B66A62"/>
    <w:rsid w:val="00B66D8B"/>
    <w:rsid w:val="00B84B6D"/>
    <w:rsid w:val="00B8503B"/>
    <w:rsid w:val="00B851D4"/>
    <w:rsid w:val="00B979E3"/>
    <w:rsid w:val="00BA5324"/>
    <w:rsid w:val="00BE4952"/>
    <w:rsid w:val="00C04101"/>
    <w:rsid w:val="00C0780F"/>
    <w:rsid w:val="00C2272C"/>
    <w:rsid w:val="00C245D6"/>
    <w:rsid w:val="00C31214"/>
    <w:rsid w:val="00C3631B"/>
    <w:rsid w:val="00C74DF1"/>
    <w:rsid w:val="00C8312B"/>
    <w:rsid w:val="00C92F93"/>
    <w:rsid w:val="00CA0319"/>
    <w:rsid w:val="00CA07D0"/>
    <w:rsid w:val="00CB36DC"/>
    <w:rsid w:val="00CB3E7D"/>
    <w:rsid w:val="00CB58B7"/>
    <w:rsid w:val="00CC12F0"/>
    <w:rsid w:val="00CC6664"/>
    <w:rsid w:val="00CD013B"/>
    <w:rsid w:val="00CD016C"/>
    <w:rsid w:val="00CE285A"/>
    <w:rsid w:val="00CE3591"/>
    <w:rsid w:val="00CF0CE3"/>
    <w:rsid w:val="00CF28B0"/>
    <w:rsid w:val="00CF721B"/>
    <w:rsid w:val="00D153FD"/>
    <w:rsid w:val="00D22AF1"/>
    <w:rsid w:val="00D36EEE"/>
    <w:rsid w:val="00D40AA1"/>
    <w:rsid w:val="00D43B72"/>
    <w:rsid w:val="00D4721F"/>
    <w:rsid w:val="00D510AD"/>
    <w:rsid w:val="00D63BA4"/>
    <w:rsid w:val="00D66E45"/>
    <w:rsid w:val="00D7620A"/>
    <w:rsid w:val="00D80638"/>
    <w:rsid w:val="00D90471"/>
    <w:rsid w:val="00D92DDB"/>
    <w:rsid w:val="00DA4D07"/>
    <w:rsid w:val="00DB7BDB"/>
    <w:rsid w:val="00DC4A8D"/>
    <w:rsid w:val="00DD2BAB"/>
    <w:rsid w:val="00DD5751"/>
    <w:rsid w:val="00DE07EC"/>
    <w:rsid w:val="00DF41FB"/>
    <w:rsid w:val="00E03ED0"/>
    <w:rsid w:val="00E1275C"/>
    <w:rsid w:val="00E1427A"/>
    <w:rsid w:val="00E16615"/>
    <w:rsid w:val="00E2636E"/>
    <w:rsid w:val="00E328E7"/>
    <w:rsid w:val="00E3381C"/>
    <w:rsid w:val="00E45F0B"/>
    <w:rsid w:val="00E6052F"/>
    <w:rsid w:val="00E717E3"/>
    <w:rsid w:val="00E71B2B"/>
    <w:rsid w:val="00E76D69"/>
    <w:rsid w:val="00E94683"/>
    <w:rsid w:val="00EB2A26"/>
    <w:rsid w:val="00EB6D5C"/>
    <w:rsid w:val="00EC6C4D"/>
    <w:rsid w:val="00ED4A05"/>
    <w:rsid w:val="00ED6FDB"/>
    <w:rsid w:val="00EE143A"/>
    <w:rsid w:val="00EF061F"/>
    <w:rsid w:val="00EF10EB"/>
    <w:rsid w:val="00EF33DC"/>
    <w:rsid w:val="00F02105"/>
    <w:rsid w:val="00F07662"/>
    <w:rsid w:val="00F1540E"/>
    <w:rsid w:val="00F402AA"/>
    <w:rsid w:val="00F404FE"/>
    <w:rsid w:val="00F63A50"/>
    <w:rsid w:val="00F826F2"/>
    <w:rsid w:val="00F85414"/>
    <w:rsid w:val="00F85430"/>
    <w:rsid w:val="00F93038"/>
    <w:rsid w:val="00F93627"/>
    <w:rsid w:val="00F94BA4"/>
    <w:rsid w:val="00FA54CC"/>
    <w:rsid w:val="00FC04CA"/>
    <w:rsid w:val="00FD5D90"/>
    <w:rsid w:val="00FE047E"/>
    <w:rsid w:val="00FF43C3"/>
    <w:rsid w:val="02ED3B2A"/>
    <w:rsid w:val="0394702E"/>
    <w:rsid w:val="040F0052"/>
    <w:rsid w:val="04171E19"/>
    <w:rsid w:val="046B249C"/>
    <w:rsid w:val="05384036"/>
    <w:rsid w:val="074462C1"/>
    <w:rsid w:val="0B66572A"/>
    <w:rsid w:val="0BB6613D"/>
    <w:rsid w:val="0CA12A12"/>
    <w:rsid w:val="0CD10960"/>
    <w:rsid w:val="0D1853AD"/>
    <w:rsid w:val="0D825B26"/>
    <w:rsid w:val="0E0E3A44"/>
    <w:rsid w:val="0F725371"/>
    <w:rsid w:val="0FB75AD9"/>
    <w:rsid w:val="107C2086"/>
    <w:rsid w:val="11EB04DE"/>
    <w:rsid w:val="1263291B"/>
    <w:rsid w:val="1454049C"/>
    <w:rsid w:val="148D39B2"/>
    <w:rsid w:val="15DB02EB"/>
    <w:rsid w:val="18963C5D"/>
    <w:rsid w:val="18B835EA"/>
    <w:rsid w:val="1A2F7432"/>
    <w:rsid w:val="1A600015"/>
    <w:rsid w:val="1A8C1545"/>
    <w:rsid w:val="1B1D629D"/>
    <w:rsid w:val="1D3426EF"/>
    <w:rsid w:val="1D6F7656"/>
    <w:rsid w:val="1E115C88"/>
    <w:rsid w:val="1FC91B80"/>
    <w:rsid w:val="26E70998"/>
    <w:rsid w:val="27EF7871"/>
    <w:rsid w:val="2C8F005B"/>
    <w:rsid w:val="2D18084B"/>
    <w:rsid w:val="2EE56B22"/>
    <w:rsid w:val="316463B6"/>
    <w:rsid w:val="31DB57DA"/>
    <w:rsid w:val="32B77045"/>
    <w:rsid w:val="335D3058"/>
    <w:rsid w:val="33DE5684"/>
    <w:rsid w:val="345B087E"/>
    <w:rsid w:val="362D19CE"/>
    <w:rsid w:val="36842191"/>
    <w:rsid w:val="36AF6B1F"/>
    <w:rsid w:val="37223783"/>
    <w:rsid w:val="38363283"/>
    <w:rsid w:val="3875404F"/>
    <w:rsid w:val="388A5602"/>
    <w:rsid w:val="38EF4B89"/>
    <w:rsid w:val="3921488A"/>
    <w:rsid w:val="39783C80"/>
    <w:rsid w:val="39906A2C"/>
    <w:rsid w:val="3A4C0988"/>
    <w:rsid w:val="40E51BFB"/>
    <w:rsid w:val="41D1664F"/>
    <w:rsid w:val="43794915"/>
    <w:rsid w:val="45931E26"/>
    <w:rsid w:val="45EE7A13"/>
    <w:rsid w:val="46E13E64"/>
    <w:rsid w:val="46E51BF7"/>
    <w:rsid w:val="472F2A93"/>
    <w:rsid w:val="4870633A"/>
    <w:rsid w:val="4B422A63"/>
    <w:rsid w:val="4B491D47"/>
    <w:rsid w:val="4B8A1D83"/>
    <w:rsid w:val="4BF15A6A"/>
    <w:rsid w:val="4DB3691B"/>
    <w:rsid w:val="4F9911BF"/>
    <w:rsid w:val="4FF4485A"/>
    <w:rsid w:val="52A15F7B"/>
    <w:rsid w:val="52ED593E"/>
    <w:rsid w:val="57CF3C56"/>
    <w:rsid w:val="58095D77"/>
    <w:rsid w:val="588022CF"/>
    <w:rsid w:val="589257E9"/>
    <w:rsid w:val="58AB6FD7"/>
    <w:rsid w:val="59F91BCA"/>
    <w:rsid w:val="5A7C437C"/>
    <w:rsid w:val="5B4606DA"/>
    <w:rsid w:val="5D052550"/>
    <w:rsid w:val="6324797A"/>
    <w:rsid w:val="63DF4209"/>
    <w:rsid w:val="63EB4145"/>
    <w:rsid w:val="647E6815"/>
    <w:rsid w:val="64E86F28"/>
    <w:rsid w:val="64EA5A0D"/>
    <w:rsid w:val="66D83789"/>
    <w:rsid w:val="6838356D"/>
    <w:rsid w:val="68427BF0"/>
    <w:rsid w:val="691A75FB"/>
    <w:rsid w:val="69394450"/>
    <w:rsid w:val="697A0640"/>
    <w:rsid w:val="6A1C4A3C"/>
    <w:rsid w:val="6A2F624F"/>
    <w:rsid w:val="6A611FA2"/>
    <w:rsid w:val="6BC86563"/>
    <w:rsid w:val="6C2A5A43"/>
    <w:rsid w:val="6CDA3D2E"/>
    <w:rsid w:val="6DBA394D"/>
    <w:rsid w:val="6E890172"/>
    <w:rsid w:val="6FF341FB"/>
    <w:rsid w:val="70227EC6"/>
    <w:rsid w:val="710838C1"/>
    <w:rsid w:val="71D1384E"/>
    <w:rsid w:val="72723438"/>
    <w:rsid w:val="73537DEC"/>
    <w:rsid w:val="74033BE6"/>
    <w:rsid w:val="745C4CAB"/>
    <w:rsid w:val="75245842"/>
    <w:rsid w:val="755066DA"/>
    <w:rsid w:val="761262E7"/>
    <w:rsid w:val="772620E0"/>
    <w:rsid w:val="772A4C64"/>
    <w:rsid w:val="77CD5CB0"/>
    <w:rsid w:val="781F1F3D"/>
    <w:rsid w:val="784B6210"/>
    <w:rsid w:val="79A968BE"/>
    <w:rsid w:val="79C76C32"/>
    <w:rsid w:val="7A4B1C4C"/>
    <w:rsid w:val="7A90628C"/>
    <w:rsid w:val="7BDD097B"/>
    <w:rsid w:val="7C694787"/>
    <w:rsid w:val="7D2F62A4"/>
    <w:rsid w:val="7E5D3E61"/>
    <w:rsid w:val="7F47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5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link w:val="16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link w:val="17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widowControl/>
      <w:spacing w:after="120"/>
    </w:pPr>
    <w:rPr>
      <w:rFonts w:ascii="Calibri" w:hAnsi="Calibri" w:eastAsia="宋体" w:cs="Times New Roman"/>
      <w:kern w:val="0"/>
      <w:szCs w:val="21"/>
    </w:rPr>
  </w:style>
  <w:style w:type="paragraph" w:styleId="6">
    <w:name w:val="Balloon Text"/>
    <w:basedOn w:val="1"/>
    <w:link w:val="18"/>
    <w:qFormat/>
    <w:uiPriority w:val="0"/>
    <w:rPr>
      <w:sz w:val="18"/>
      <w:szCs w:val="18"/>
    </w:rPr>
  </w:style>
  <w:style w:type="paragraph" w:styleId="7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1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qFormat/>
    <w:uiPriority w:val="0"/>
  </w:style>
  <w:style w:type="paragraph" w:customStyle="1" w:styleId="14">
    <w:name w:val="Table Paragraph"/>
    <w:basedOn w:val="1"/>
    <w:qFormat/>
    <w:uiPriority w:val="1"/>
    <w:pPr>
      <w:jc w:val="center"/>
    </w:pPr>
  </w:style>
  <w:style w:type="character" w:customStyle="1" w:styleId="15">
    <w:name w:val="标题 2 字符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6">
    <w:name w:val="标题 3 字符"/>
    <w:link w:val="3"/>
    <w:qFormat/>
    <w:uiPriority w:val="0"/>
    <w:rPr>
      <w:b/>
      <w:sz w:val="32"/>
    </w:rPr>
  </w:style>
  <w:style w:type="character" w:customStyle="1" w:styleId="17">
    <w:name w:val="标题 4 字符"/>
    <w:link w:val="4"/>
    <w:qFormat/>
    <w:uiPriority w:val="0"/>
    <w:rPr>
      <w:rFonts w:ascii="Arial" w:hAnsi="Arial" w:eastAsia="黑体"/>
      <w:b/>
      <w:sz w:val="28"/>
    </w:rPr>
  </w:style>
  <w:style w:type="character" w:customStyle="1" w:styleId="18">
    <w:name w:val="批注框文本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9">
    <w:name w:val="页眉 字符"/>
    <w:basedOn w:val="11"/>
    <w:link w:val="8"/>
    <w:qFormat/>
    <w:uiPriority w:val="99"/>
    <w:rPr>
      <w:kern w:val="2"/>
      <w:sz w:val="18"/>
      <w:szCs w:val="24"/>
    </w:rPr>
  </w:style>
  <w:style w:type="character" w:customStyle="1" w:styleId="20">
    <w:name w:val="页脚 字符"/>
    <w:basedOn w:val="11"/>
    <w:link w:val="7"/>
    <w:qFormat/>
    <w:uiPriority w:val="99"/>
    <w:rPr>
      <w:kern w:val="2"/>
      <w:sz w:val="18"/>
      <w:szCs w:val="24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lang w:val="en-US" w:eastAsia="zh-CN" w:bidi="ar-SA"/>
    </w:rPr>
  </w:style>
  <w:style w:type="table" w:customStyle="1" w:styleId="23">
    <w:name w:val="Table Normal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31"/>
      <w:szCs w:val="31"/>
      <w:lang w:eastAsia="en-US"/>
    </w:rPr>
  </w:style>
  <w:style w:type="paragraph" w:customStyle="1" w:styleId="25">
    <w:name w:val="本文正文"/>
    <w:basedOn w:val="1"/>
    <w:autoRedefine/>
    <w:qFormat/>
    <w:uiPriority w:val="0"/>
    <w:pPr>
      <w:adjustRightInd w:val="0"/>
      <w:snapToGrid w:val="0"/>
      <w:ind w:firstLine="420" w:firstLineChars="200"/>
    </w:pPr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numbering" Target="numbering.xml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F7295-DA80-4436-ACC3-C69B941C0F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1374</Words>
  <Characters>1691</Characters>
  <Lines>8</Lines>
  <Paragraphs>2</Paragraphs>
  <TotalTime>1</TotalTime>
  <ScaleCrop>false</ScaleCrop>
  <LinksUpToDate>false</LinksUpToDate>
  <CharactersWithSpaces>1829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2023-06-28T01:59:00Z</dcterms:created>
  <dc:creator>John.CILin</dc:creator>
  <cp:lastModifiedBy>＄love$</cp:lastModifiedBy>
  <cp:lastPrinted>2019-12-23T03:08:00Z</cp:lastPrinted>
  <dcterms:modified xsi:type="dcterms:W3CDTF">2026-10-13T09:38:10Z</dcterms:modified>
  <cp:revision>242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3DC6A2F276EB4A81AFCACEED69BDE9D3_13</vt:lpwstr>
  </property>
</Properties>
</file>